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23/03/1987</w:t>
      </w:r>
    </w:p>
    <w:p/>
    <w:p>
      <w:r>
        <w:t xml:space="preserve">CÔNJUGES SEPARADOS JUDICIALMENTE — AQUISIÇÃO DE BENS PELO ESFORÇO COMUM - RECONHECIMENTO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Rejeitada a argüição de relevância apresentada com base na Emenda Regimental nº 2/85, que é aplicável ao caso, remanesce, apenas, a questão relativa ao dissídio com a Súmula 380 (*). - Reza a referida Súmula: &lt;&lt;Comprovada a existência de sociedade de fato entre os concubinos é cabível sua dissolução judicial pelo esforço comum&gt;&gt;. - Ora, no caso, o que o acórdão recorrido decidiu foi que, depois de efetivada a separação judicial do casal, com a regular partilha dos bens, &lt;&lt; continuaram a ter certa convivência, embora em domicílios separados&gt;&gt;, tendo ficado comprovado que formaram então uma sociedade de fato com relação aos apartamentos que foram construídos no Guarujá e às aplicações em comum com renda fixa e R.D.B., o mesmo não ocorrendo, no entanto, com relação aos demais bens. - Assim decidindo, o acórdão recorrido não entrou em dissídio com a súmula 380, pois esta diz respeito à sociedade de fato, inclusive parcial, entre não-concubinos, nem distingue concubinos que tenham vida em comum "more uxorio", ou não. - Em face do exposto, não conheço do presente recurso extraordinário. Julgado em 24-03-1987 Arquivo do STF - DJ 10-04-87 - ementário nº 1.456-3 Arquivo do EMFOR, STF/93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Possível é o reconhecimento de sociedade de fato entre cônjuges separados judicialmente, se, embora não mantendo vida em comum, continuam a ter certa convivência, adquirindo bens por esforço comum. ( 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2026-10-26T05:37:40.328Z</dcterms:created>
  <dcterms:modified xsi:type="dcterms:W3CDTF">2026-10-26T05:37:40.328Z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