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/>
    <w:p>
      <w:r>
        <w:t xml:space="preserve">LEI 6.015/73 — ART. 213, § 2º - DÁ NOVA REDAÇÃO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9.039, DE 09 DE MAIO DE 1995 Dá nova redação ao § 2º do art. 213 da Lei nº 6.015, de 31 de dezembro de 1973. O PRESIDENTE DA REPÚBLICA Faço saber que o Congresso Nacional decreta e eu sanciono a seguinte lei: Art. 1º O § 2º do art. 213 da Lei nº 6.015, de 31 de dezembro de 1973, passa a vigorar com a seguinte redação: "Art. 213. ........ § 2º Se da retificação resultar alteração da descrição das divisas ou da área do imóvel, serão citados, para se manifestar sobre o requerimento em dez dias, todos os confrontantes e o alienante ou seus sucessores, dispensada a citação destes últimos se a data da transcrição ou da matrícula remontar a mais de vinte anos." Art. 2º Esta lei entra em vigor na data de sua publicação. Art. 3º Revogam-se as disposições em contrário. Brasília, 9 de maio de 1995; 174º da Independência e 107º da República. FERNANDO HENRIQUE CARDOSO Nelson Jobim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2026-06-17T16:30:43.900Z</dcterms:created>
  <dcterms:modified xsi:type="dcterms:W3CDTF">2026-06-17T16:30:43.900Z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