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>
      <w:r>
        <w:rPr>
          <w:b/>
          <w:bCs/>
        </w:rPr>
        <w:t xml:space="preserve">Julgado em: </w:t>
      </w:r>
      <w:r>
        <w:t xml:space="preserve">19/08/1985</w:t>
      </w:r>
    </w:p>
    <w:p/>
    <w:p>
      <w:r>
        <w:t xml:space="preserve">INADIMPLÊNCIA — ESBULHO CARACTERIZADO - PROPRIEDADE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 razão o recorrente porque o procedimento adequado é, sem dúvida o da reintegração de posse. Confira-se a opinião de PAULO RESTIFFE NETO (Locações - Questões Processuais, pp. 18 e 19, 2ª ed., 1981, Ed. RT): "A lei é omissa mesmo para as operações de bens móveis, quando às ações cabíveis ao locador para reaver o objeto do contrato, qualquer que seja o fundamento do término da relação. A doutrina e a jurisprudência que se vêm formando em torno do instituto inclinaram-se para a ação de natureza possessória, por surpreenderem o esbulho caracterizado na retenção da posse sem justo título após a rescisão extrajudicial do contrato. Especificamente, a ação de reintegração de posse, com medida liminar, quando existente cláusula resolutória expressa, venham justificados os requisitos legais. O referido jurista remata seu pensamento, afirmando (ob. cit., p. 9): "Essa orientação supridora da omissão da lei vem abrindo caminhos à solução também do problema de retomada do objeto do contrato nas operações de "leasing" imobiliário. A via adequada é a genérica comum de natureza possessória, e não a ação de despejo própria das locações puras"... Julgado em 20-08-1985 BIBLIOGRAFIA CITADA: Prof. FÁBIO KONDER COMPARADO, RT 389/7-14; ARNOLD WALD (Obrigações e Contratos, p. 395, 5ª ed., 1979, Ed. RT); FRAN MARTINS (Contratos e Obrigações Comerciais, p. 545, 6ª ed., 1981, Forense); ADROALDO FURTADO FABRÍCIO (Comentário ao Código de Processo Civil, ed. Revista Forense, pp. 479 e 480). Revista dos Tribunais, Janeiro, 1986 - Ano 75 - Vol. 663 - Pág. 212.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Cabível é o interdito de reintegração de posse no caso de inadimplemento de contrato de arrendamento de coisa móvel.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2026-06-17T16:31:18.653Z</dcterms:created>
  <dcterms:modified xsi:type="dcterms:W3CDTF">2026-06-17T16:31:18.653Z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