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Recurso: </w:t>
      </w:r>
      <w:r>
        <w:t xml:space="preserve">agravo de instrumento 27.713/85</w:t>
      </w:r>
    </w:p>
    <w:p>
      <w:r>
        <w:rPr>
          <w:b/>
          <w:bCs/>
        </w:rPr>
        <w:t xml:space="preserve">Julgado em: </w:t>
      </w:r>
      <w:r>
        <w:t xml:space="preserve">23/06/1986</w:t>
      </w:r>
    </w:p>
    <w:p/>
    <w:p>
      <w:r>
        <w:t xml:space="preserve">EXISTÊNCIA DESTA PENDENTE DE JULGAMENTO — SE JUSTIFICA A SUSPENSÃO DAQUELA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recurso interposto em ação possessória, sendo, portanto, desta Câmara, por prevenção, a competência para dele conhecer e julgar. - Consoante restou decidido no julgamento do agravo de instrumento nº 27.713/85, por esta mesma Câmara, inexistente conexão ou continência entre ação de usucapião e a de reintegração de posse. - Naquela oportunidade ficou demonstrado serem diversos o objeto e a causa de pedir nas duas ações, posto que na primeira a pretensão visa declaração de domínio, e não a posse. Esta preexistente é a causa de pedir, enquanto na possessória a causa é o esbulho perpetrado pelo réu. - Assim sendo, nada justifica, em realidade, a suspensão do processo, porquanto a sentença de mérito não dependerá do julgamento da outra causa, sequer da declaração de existência ou inexistência da relação jurídica. - Por tais razões, dá-se provimento ao recurso para determinar que o Dr. Juiz a quo prossiga como entender de direito, recusando-se o pedido de uniformização de jurisprudência. Julgado em 24-06-1986 Arquivo do Ementário Forense, TA/722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ação de usucapião, pendente de julgamento, não justifica a suspensão do processo da ação de reintegração de posse.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2026-10-26T04:56:23.109Z</dcterms:created>
  <dcterms:modified xsi:type="dcterms:W3CDTF">2026-10-26T04:56:23.109Z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