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agravo de instrumento 27.713/85</w:t>
      </w:r>
    </w:p>
    <w:p>
      <w:r>
        <w:rPr>
          <w:b/>
          <w:bCs/>
        </w:rPr>
        <w:t xml:space="preserve">Julgado em: </w:t>
      </w:r>
      <w:r>
        <w:t xml:space="preserve">23/06/1986</w:t>
      </w:r>
    </w:p>
    <w:p/>
    <w:p>
      <w:r>
        <w:t xml:space="preserve">EXISTÊNCIA DESTA PENDENTE DE JULGAMENTO — SE JUSTIFICA A SUSPENSÃO DAQUELA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recurso interposto em ação possessória, sendo, portanto, desta Câmara, por prevenção, a competência para dele conhecer e julgar. - Consoante restou decidido no julgamento do agravo de instrumento nº 27.713/85, por esta mesma Câmara, inexistente conexão ou continência entre ação de usucapião e a de reintegração de posse. - Naquela oportunidade ficou demonstrado serem diversos o objeto e a causa de pedir nas duas ações, posto que na primeira a pretensão visa declaração de domínio, e não a posse. Esta preexistente é a causa de pedir, enquanto na possessória a causa é o esbulho perpetrado pelo réu. - Assim sendo, nada justifica, em realidade, a suspensão do processo, porquanto a sentença de mérito não dependerá do julgamento da outra causa, sequer da declaração de existência ou inexistência da relação jurídica. - Por tais razões, dá-se provimento ao recurso para determinar que o Dr. Juiz a quo prossiga como entender de direito, recusando-se o pedido de uniformização de jurisprudência. Julgado em 24-06-1986 Arquivo do Ementário Forense, TA/722 EMFOR 460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ação de usucapião, pendente de julgamento, não justifica a suspensão do processo da ação de reintegração de posse.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2026-06-17T16:31:08.750Z</dcterms:created>
  <dcterms:modified xsi:type="dcterms:W3CDTF">2026-06-17T16:31:08.750Z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