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>
      <w:r>
        <w:rPr>
          <w:b/>
          <w:bCs/>
        </w:rPr>
        <w:t xml:space="preserve">Relator: </w:t>
      </w:r>
      <w:r>
        <w:t xml:space="preserve">PENALVA SANTOS</w:t>
      </w:r>
    </w:p>
    <w:p/>
    <w:p>
      <w:r>
        <w:t xml:space="preserve">SE LHE ASSISTE O DIREITO DE REQUERÊ-LA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Distingue-se a remição da execução da remição de bens. A primeira é o resgate da dívida exequente mediante pagamento ou depósito do principal, mas juros, custas e honorários de advogado o que é motivo de extinção do processo executivo são admitidos a remir a execução tanto o devedor, como qualquer terceiro interessado ou não (HUMBERTO THEODORO JÚNIOR - "Processo de Execução" - pág. 429). - A segunda, conforme o mesmo autor, é forma de salvar da alienação forçada a estranhos os bens penhorados. Trata-se de instituto processual inspirado na equidade, para evitar que os bens de estimação, saiam da família, enquanto isso seja possível, sem prejudicar a execução. - Se a legitimação para remir, na hipótese primeira, alcança o devedor e até terceiros não interessados, o mesmo não ocorre na segunda hipótese. Assim é como leciona BARBOSA MOREIRA: "Legitimam-se a remir, segundo o art. 787, caput o cônjuge - seja qual for o regime de bens do casamento, e ainda que o casal esteja separado - o descendente (legítimo ou não) e o ascendente, em qualquer grau, do executado; este não. A enumeração é taxativa; e o direito de remir, personalíssimo e intransferível." ("O novo processo Civil Brasileiro" - vol. II - pág. 143). - Acentua a doutrina o caráter familiar do instituto da remição de bens. Aos parentes do devedor é ela deferida e restritivamente. Ora, devedor, na hipótese dos autos, não é o pai da agravante, mas a sociedade de que ele participa. Nem cabe indagar a sociedade é limitada ou não e se de pequeno ou grande capital; se é o pai da agravante sócio majoritário ou mesmo, se a sociedade se co nstitui no único patrimônio da família. A indagação só caberia em verdadeiro processo de conhecimento e só poderia concluir por uma distinção onde a lei não distingue. Pouco importa, assim, seja a sociedade pequena ou grande; familiar ou não. O que importa é que, sendo ela a devedora, não tem o filho de qualquer dos seus sócios legitimidade para pretender a remição dos bens a ela pertencentes e penhorados. - Somente aos parentes do devedor, como pessoa física, é deferida a legitimação para pleitear a remição dos seus bens penhorados. - Jurisprudência nesse sentido tem sido reiterada. - Se o disposto no art. 787 do CPC somente a mulher do devedor permite o direito de pedir a remição dos bens penhorados, é claro que, sendo a devedora uma sociedade por quotas, de que o marido é sócio, tal direito não lhe assiste." (Ac. un. 5ª C. do 1º TA-RJ - ag. 16.801- Rel. Juiz PENALVA SANTOS). - A hipótese do art. 787 do CPC implica restrição ao direito do credor. É instituto pietatis causa, não comportando ampliação do rol de seus beneficiários e tampouco interpretação extensiva, para permitir a sua aplicação tratando-se de bem de pessoa jurídica. (Ac. un. 11ª C. TJ-SP, ag. 9.162 - rel. Des. ALVES BRAGA). (in "O Processo Civil à Luz da Jurisprudência" - ALEXANDRE DE PAULA - nºs 14.083 e 14.082). - Recurso negado. Ac. de 07-11-1989 Arquivo do EMFOR - TJ/2.099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787 do Código de Processo Civil restringe o direito de pedir a remição ao cônjuge, descendente ou ascendentes do devedor. Não assiste, pois à filha de sócio majoritário, o direito de pleitear a remição dos bens penhorados e pertencentes à sociedade devedora.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2026-06-17T16:41:48.695Z</dcterms:created>
  <dcterms:modified xsi:type="dcterms:W3CDTF">2026-06-17T16:41:48.695Z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