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ABALROAMENTO DE VEÍCULOS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/>
    <w:p>
      <w:r>
        <w:t xml:space="preserve">AUTÔNOMO — LEI Nº 4.886/65 - ALTERAÇÕES - INTRODUZ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N° 8.420, DE 08 DE MAIO DE 1992 Introduz alterações na Lei n° 4.886, de 9 de dezembro de 1965, que regula as atividades dos representantes comerciais autônomos. O PRESIDENTE DA REPÚBLICA Faço saber que o Congresso Nacional decreta e eu sanciono a seguinte lei: Art. 1° A Lei n° 4.886, de 9 de dezembro de 1965, passa a vigorar com as seguintes alterações: "Art. 24. As diretorias dos Conselhos Regionais prestarão contas da sua gestão ao próprio conselho, até o dia 15 de fevereiro de cada ano. Art. 25. Os Conselhos Regionais prestarão contas até o último dia do mês de fevereiro de cada ano ao Conselho Federal. Parágrafo único. A Diretoria do Conselho Federal prestará contas ao respectivo plenário até o último dia do mês de março de cada ano. .................................................................. Art. 27. Do contrato de representação comercial, além dos elementos comuns e outros a juízo dos interessados, constarão obrigatoriamente: a).................................................................. b)................................................................... c)................................................................... d) indicação da zona ou zonas em que será exercida a representação; e).................................................................. f)................................................................... g).................................................................. h)................................................................. i).................................................................. j) indenização devida ao representante pela rescisão do contrato fora dos casos previstos no art. 35, cujo montante não poderá ser inferior a 1/12 (um doze avos) do total da retribuição auferida durante o tempo em que exerceu a representação. § 1° Na hipótese de contrato a prazo certo, a indenização corresponderá à importân cia equivalente à média mensal da retribuição auferida até a data da rescisão, multiplicada pela metade dos meses resultantes do prazo contratual. § 2° O contrato com prazo determinado, uma vez prorrogado o prazo inicial, tácita ou expressamente, torna-se a prazo indeterminado. § 3° Considera-se por prazo indeterminado todo contrato que suceder, dentro de seis meses, a outro contrato, com ou sem determinação de prazo. ................................................................... Art. 31. Prevendo o contrato de representação a exclusividade de zona ou zonas, ou quando este for omisso, fará jus o representante à comissão pelos negócios aí realizados, ainda que diretamente pelo representado ou por intermédio de terceiros. Parágrafo único. A exclusividade de representação não se presume na ausência de ajustes expressos. Art. 32. O representante comercial adquire o direito às comissões quando do pagamento dos pedidos ou propostas. § 1° O pagamento das comissões deverá ser efetuado até o dia 15 do mês subseqüente ao da liquidação da fatura, acompanhada das respectivas cópias das notas fiscais. § 2° As comissões pagas fora do prazo previsto no parágrafo anterior deverão ser corrigidas monetariamente. § 3° É facultado ao representante comercial emitir títulos de créditos para cobrança de comissões. § 4° As comissões deverão ser calculadas pelo valor total das mercadorias. § 5° Em caso de rescisão injusta do contrato por parte do representando, a eventual retribuição pendente, gerada por pedidos em carteira ou em fase de execução e recebimento, terá vencimento na data da rescisão. § 6° (Vetado). § 7° São vedadas na representação comercial alterações que impliquem, direta ou indiretamente, a diminuição da média dos resultados auferidos pelo representante nos últimos seis meses de vigência. ................................................................. Art. 33....... ..................................................... § 1°................................................................ § 2°................................................................ § 3° Os valores das comissões para efeito tanto do pré-aviso como da indenização, prevista nesta lei, deverão ser corrigidos monetariamente. .................................................................. Art. 39. Para julgamento das controvérsias que surgirem entre representante e representado é competente a Justiça Comum e o foro do domicílio do representante, aplicando-se o procedimento sumaríssimo previsto no art. 275 do Código de Processo Civil, ressalvada a competência do Juizado de Pequenas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2026-07-27T22:50:16.764Z</dcterms:created>
  <dcterms:modified xsi:type="dcterms:W3CDTF">2026-07-27T22:50:16.764Z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