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421.104-1</w:t>
      </w:r>
    </w:p>
    <w:p>
      <w:r>
        <w:rPr>
          <w:b/>
          <w:bCs/>
        </w:rPr>
        <w:t xml:space="preserve">Relator: </w:t>
      </w:r>
      <w:r>
        <w:t xml:space="preserve">José Roberto Bedran</w:t>
      </w:r>
    </w:p>
    <w:p/>
    <w:p>
      <w:r>
        <w:t xml:space="preserve">AÇÃO DO LESIONADO CONTRA A SEGURADORA E NÃO CONTRA O SEGURADO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sentença, cujo relatório fica adotado, que, reconhecendo a ilegitimidade passiva da apelação, decretou a carência da Ação Ordinária de Cobrança aforada pelo apelante-autor e que buscava o reembolso de despesas efetuadas para reparo de seu veículo em acidente de trânsito causado pelo veículo segurado pela apelada. - Recurso tempestivo, bem processado, respondido e preparado. - Esta a síntese de essencial. - Realmente, sob o prisma eminentemente jurídico, "...a relação nascida do contrato de seguro vincula exclusivamente seguradora e segurado...", pois, "...não existe solidariedade entre seguradora e segurado, de sorte a permitir possa ela responder diretamente ao terceiro em virtude de dano por aquele causado..." ... - Cumpria ao apelante-autor direcionar a sua postulação reparatória contra o segurado da apelada, cabendo a este acionar regressivamente a apelada, nos mesmos autos, com o estabelecimento de uma lide secundária em decorrência da denunciação à lide ou por medida judicial distinta. - Pertinentes e adequados os v. arestos colacionados pela apelada ..., que ficam adotados como integrantes desta decisão. - Transcrevemos alguns trechos do v. acórdão proferido na Apelação nº 421.104-1, São Paulo, j. 28.03.1990, 4ª Câm., Rel. Des. José Roberto Bedran, no mesmo sentido: "...Pela definição legal (artigo 1.432 c/c o artigo 1.458 do Código Civil), o contrato de seguro se forma entre segurado e segurador, cabendo àquele a obrigação de pagar o prêmio e a este a de indenizá-lo (unicamente ao contratante) dos prejuízos resultantes dos riscos futuros previstos no contrato. A obrigação emergente da apólice securitária vincula apenas e exclusivamente as partes contratantes, não se admitindo ação direta da vítima ou outros lesados contra o segurador. Afinal, pelo seguro,"res inter alios acta" em relação às vítimas de acidente, o segurado contrata em seu próprio benefício e pessoal interesse, objetivando resguardar-se de perdas patrimoniais decorrentes de condenação por perdas e danos contra si eventualmente imposta, por fato de que civilmente responsável. - No caso, fundando-se a pretensão na responsabilidade civil aquiliana, vale dizer, reparação de danos provocados por culpa, em acidente de trânsito, ao prejudicado só era dado postular contra o direto causador do fato e/ou contra quem responsável por seus atos (artigo 159, do CC). - Ao autor, portanto, não cabia reclamar indenização da empresa que contratou seguro facultativo com a proprietária do veículo abalroador..." (sic). - E, ainda, nesse mesmo sentido, Agravo de Instrumento nº 397.508-2, Americana, 7ª Câm., j. 18.10.1988, Rel. Juiz Renato Takiguthi. - Do exposto, conhece-se e nega-se provimento ao apelo. Ac. de 01-03-1994 Arquivo do EMFOR, TA/N 2.182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postulação reparatória deve ser direcionada contra o segurado, cabendo a este acionar regressivamente a seguradora, através da denunciação à lide ou por medida judicial diversa.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2026-07-27T22:53:50.779Z</dcterms:created>
  <dcterms:modified xsi:type="dcterms:W3CDTF">2026-07-27T22:53:50.779Z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