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apelação.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DJACI FALCÃO</w:t>
      </w:r>
    </w:p>
    <w:p>
      <w:r>
        <w:rPr>
          <w:b/>
          <w:bCs/>
        </w:rPr>
        <w:t xml:space="preserve">Julgado em: </w:t>
      </w:r>
      <w:r>
        <w:t xml:space="preserve">23/03/1987</w:t>
      </w:r>
    </w:p>
    <w:p/>
    <w:p>
      <w:r>
        <w:t xml:space="preserve">"PRETIUM DOLORIS" — SE PODE SER INDENIZADO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vê.., o egrégio Tribunal de Alçada do Estado do Rio de Janeiro, em embargos infringentes acolheu o voto vencido no julgamento da apelação..., para mandar pagar à autora, entre outras verbas, a de 5 salários-mínimos, a título de reparação de dano moral. - Não admite a firme jurisprudência do Supremo Tribunal, a cumulação desta com a indenização do dano material. - Vejam-se, nesse sentido, as seguintes decisões: "inter alia": RE 108.487, Rel. Ministro DJACI FALCÃO; RE 106.926, Rel. Ministro NÉRI DA SILVEIRA; RE 100.270, Rel. Ministro ALDIR PASSARINHO e RE 110.882, por mim relatado. - Por essa razão, conheço do recurso e lhe dou provimento, para excluir da condenação a reparação do dano moral. Julgado em 24-03-1987 Arquivo do STF - de 08-05-87 - Ementário Nº 1460-2 Arquivo do EMFOR, STF/23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Supremo Tribunal Federal, através de vários julgados, consolidou o entendimento de que o dano moral consistente em "pretium doloris" é insuscetível de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2026-10-26T05:56:59.974Z</dcterms:created>
  <dcterms:modified xsi:type="dcterms:W3CDTF">2026-10-26T05:56:59.974Z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