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>
      <w:r>
        <w:rPr>
          <w:b/>
          <w:bCs/>
        </w:rPr>
        <w:t xml:space="preserve">Julgado em: </w:t>
      </w:r>
      <w:r>
        <w:t xml:space="preserve">14/04/1986</w:t>
      </w:r>
    </w:p>
    <w:p/>
    <w:p>
      <w:r>
        <w:t xml:space="preserve">DONO DA OBRA — SOLIDARIEDADE COM O EMPREITEIRO - OMISSÃO DOS MEIOS NECESSÁRIOS À PROTEÇÃO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Irresignada a autora recorre, pleiteando a reforma sob a alegação de que a ré não providenciou para que fosse assegurado aos operários os devidos meios de segurança, como era de seu dever. - .............................................................................................................................................. - A sentença, "data venia", está a merecer reforma, tendo em vista que a responsabilidade da ré foi praticamente solidária com a da empresa executora dos serviços por ela encomendados, como ela própria vem de reconhecer ao requerente a denunciação da lide à mesma. - Com efeito, trata-se de serviço de grande risco, junto à linha de tráfego dos trens em alta velocidade que, só por isso deveria merecer uma assistência especial da respectiva contratante ré, de maneira a resguardar o operário do constante perigo, já que o policiamento era de sua exclusiva atribuição. - Tal omissão torna, ao nosso ver, a ré solidariamente responsável pelos acidentes tal como o que se deu com a vítima. Julgado em 15-04-1986 Arquivo do EMFOR, TA/706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dona da obra é responsável solidariamente com a empreiteira pelo acidente decorrido de omissão culposa dos necessários meios de proteção ao trabalho em condições perigosas.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2026-10-26T01:59:41.742Z</dcterms:created>
  <dcterms:modified xsi:type="dcterms:W3CDTF">2026-10-26T01:59:41.742Z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