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CULPA CONCORRENTE</w:t>
      </w:r>
    </w:p>
    <w:p/>
    <w:p/>
    <w:p>
      <w:r>
        <w:t xml:space="preserve">COMO SE CARACTERIZA A SUA CULPA "IN OMITTENDO"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 dos transeuntes que atravessam uma rua ou uma pista de rolamentos de automóveis é reclamada toda cautela, com maior razão deve-se exigir a mesma cautela quando se trata de travessia de via férrea. Os trens correm em trilhos, não se deslocam com a facilidade dos automóveis e nem com a mesma rapidez, exigindo-se, por isso, muita atenção e cautela do pedestre ao fazer a travessia de uma passagem de nível. - Todavia, quando a via férrea passa por zona urbana ou local habitado, indispensável é a construção de passagens apropriadas e sinalizadas, além da proteção dos trilhos com muros, cercas, tapumes, etc., sob pena de ficar caracterizada a culpa "inomittendo" da rede ferroviária. - Pensar de outro modo seria o mesmo que admitir, por exemplo, o absurdo de poder uma companhia de eletricidade estender uma rede de alta tensão por cima de uma rua, mesmo ao alcance das mãos dos pedestres, sem as necessárias medidas protetivas. - Aquele que utiliza coisa perigosa ou exerce atividade perigosa tem o dever de preservar a incolumidade pública, cercando-se das cautelas necessárias para evitar dano a outrem. A culpa, nesses casos, decorre da violação desse dever objetivo de cuidado. - E tal é o caso dos autos, como já resultou evidenciado pela situação fática retratada na prova examinada. Ac. de 06-10-1987 Arquivo do EMFOR, TA/826 EMFOR 473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zona urbana ou em local povoado a inexistência de muros ou cercas ao longo das linhas férreas capazes de vedar a passagem de pedestres, caracteriza a culpa &lt;&lt;in omittendo&gt;&gt; da ferrovia, por cujas conseqüências responde.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2026-10-26T03:07:20.730Z</dcterms:created>
  <dcterms:modified xsi:type="dcterms:W3CDTF">2026-10-26T03:07:20.730Z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