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PESSOA JURÍDICA DE DIREITO PÚBLICO</w:t>
      </w:r>
    </w:p>
    <w:p>
      <w:r>
        <w:rPr>
          <w:i/>
          <w:iCs/>
          <w:color w:val="666666"/>
        </w:rPr>
        <w:t xml:space="preserve">INDENIZAÇÃO POR DANOS MORAIS</w:t>
      </w:r>
    </w:p>
    <w:p/>
    <w:p>
      <w:r>
        <w:rPr>
          <w:b/>
          <w:bCs/>
        </w:rPr>
        <w:t xml:space="preserve">Recurso: </w:t>
      </w:r>
      <w:r>
        <w:t xml:space="preserve">REsp 154.837-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DANO DECORRENTE DA PUBLICAÇÃO — SUJEITO PASSIVO DA AÇÃO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São civilmente responsáveis pelo ressarcimento de dano, decorrente de publicação pela imprensa, tanto o autor do escrito quanto o proprietário do veículo de divulgação. Referência: CC, art. 159 Lei de Imprensa, art. 49, § 2º EREsp 154.837-RJ (2ª S 09.09.98 - DJ 16.11.98) REsp 14.321-RS (3ª T 05.11.91 - DJ 02.12.91) REsp 122.128-RJ (3ª T 10.03.98 - DJ 31.08.98) REsp 184.232-SP (3ª T 05.11.98 - DJ 22.02.99) (STJ, Seção I, 20.05.1999, p. 68) EMFOR 611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2026-06-17T14:01:52.430Z</dcterms:created>
  <dcterms:modified xsi:type="dcterms:W3CDTF">2026-06-17T14:01:52.430Z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