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16/12/1996</w:t>
      </w:r>
    </w:p>
    <w:p/>
    <w:p>
      <w:r>
        <w:t xml:space="preserve">OFENSA A HONRA DE MAGISTRADO — INDENIZAÇÃO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inconformismo do autor-apelante, Círio M., com a sentença recorrida está no fato de que, julgada improcedente na instância singela a sua pretensão indenizatória por danos morais cometidos contra a sua pessoa pelo Jornal A Gazeta, este como de propriedade da ré-apelada - Gráfica e Editora Centro Oeste Ltda., ali desconheceu o julgador de primeiro grau que, com as publicações das manchetes pelo referido jornal, em 19.03.1995 - "Mauricinho" - Operação prende filho de Juiz e em 20.03.1995 - Operação "Mauricinho" apreende arma pesada (f.), pelo conteúdo dessas reportagens, ocorreu, em verdade, ofensa à honra e imagem do apelante. Eis que, com a circulação desse jornal nas referidas datas e em todo o Estado de Mato Grosso, a figura do homem e Magistrado, Dr. Círio Miotto, porque nominado expressamente ali, foi exposta em público com cunho meramente vexatório, difamatório, caluniador e negligente pelo referido jornal, quando não deveria assim fazê-lo, já que o jornal poderia ter se limitado a noticiar simplesmente o fato ocorrido na esfera policial, que, aliás, nem contravenção penal caracterizou-se. Portanto, a menção do seu nome naquelas reportagens, causou-lhe sérios e inevitáveis prejuízos de ordem moral, constrangimentos perante seus colegas Magistrados, advogados e perante sua própria família e amigos, pois não é comum ver o nome de um Magistrado em páginas de jornais, principalmente, na parte policial. - Asseverou ainda o autor-apelante que, se o jornal não tivesse a intenção delib erada de atingi-lo em sua honra, não precisava constar da malfadada e criminosa reportagem que um dos presos, Ciro Zanchet Miotto, era filho do Juiz Círio Miotto, tanto assim que não teve idêntica preocupação com a paternidade de outro preso naquela batida policial, no caso Antônio César Campos, já que o nome do pai deste não foi publicado naquelas reportagens policiais. - Portanto, é dentro desse quadro de alegações, ou seja, de dano moral contra Magistrado, que pretende o autor-apelante, com supedâneo no texto constitucional do art. 5º, X, ver reformada a sentença singular, sobremodo para que possa o TJ deste Estado condenar a ré-apelada a indenizar-lhe os prejuízos decorrentes dos danos causados a sua honra e a sua imagem com as publicações jornalísticas anteriormente referidas, tudo segundo o preceito dos arts. 159 e 1.547, do CC e arts. 49 et seq. da Lei 5.250/67. - Primeiramente, consigno que não vejo como examinar a pretensão indenizatória do autor-apelante sob a óptica de violação da sua imagem e possivelmente decorrente das publicações insertas nas edições do jornal de propriedade da ré-apelada, respectivamente, nas datas anteriormente referidas. É que, em meu sentir, se ofensa houve ao apelante com as mencionadas reportagens, certamente estas o teriam atingido unicamente em seu patrimônio moral decorrente da sua honra, e não na sua imagem. Portanto, tenho como improcedente a pretensão indenizatória do autor-apelante por violação a sua imagem defluente dos noticiários jornalísticos precedentemente mencionados. - Fixada, assim, a causa motivadora do pedido indenizatório formulado pelo apelante, como sendo exclusivamente por violação a sua honra, passo a examiná-lo dentro do seguinte convencimento. - Realmente, com o advento da atual CF, a partir de 1988, ficou consignado em seu art. 5º, incs. V e X, que, verbis: "Art. 5º Todos são iguais perante a lei, sem distinção de qualquer natureza, garantindo- se aos brasileiros e aos estrangeiros residentes no País a inviolabilidade do direito à vida, à liberdade, à igualdade, à segurança e à propriedade, nos termos seguintes: V - é assegurado o direito de resposta, proporcional ao agravo, além da indenização por dano material, moral ou à imagem; X - são invioláveis a intimidade, a vida privada, a honra e a imagem das pessoas, assegurado o direito à indenização pelo dano material ou moral decorrente de sua violação". - Como é sabido, o dano moral, quando relacionado com violação à honra de alguém, é porque atinge a este em seu patrimônio de valores exclusivamente ideais, vale dizer, não econômicos, na expressão do insigne jurista WILSON MELO DA SILVA. Na conformidade desta doutrina, prossegue o referido doutrinador, o dano moral teria, como pressuposto ontológico "a dor, vale dizer, o sofrimento moral ou mesmo físico inferido à vítima por atos ilícitos, em face de dadas circunstâncias, ainda mesmo que por ocasião do descumprimento do contratualmente avençado". E prossegue ainda "o chamad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expressa referência em jornal ao nome do Magistrado, sem nenhuma relevância jornalística ou mesmo de cunho informativo aos seus leitores, quando feita em reportagem policial e veiculada em jornal com circulação em todo o Estado, caracteriza violação à honra daquele, ensejando-lhe, com isso, pleitear indenização por danos morais contra o seu ofensor na forma do que preceituam os arts. 5º, V e X, da CF e 159 do CC.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2026-09-10T23:34:20.407Z</dcterms:created>
  <dcterms:modified xsi:type="dcterms:W3CDTF">2026-09-10T23:34:20.407Z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