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3.766-</w:t>
      </w:r>
    </w:p>
    <w:p/>
    <w:p>
      <w:r>
        <w:t xml:space="preserve">INDENIZAÇÃO POR ATO ILÍCITO — CABIMENTO APENAS CONTRA AQUELE QUE PRATICOU O 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INDENIZAÇÕES POR ATO ILÍCITO, OS JUROS COMPOSTOS SOMENTE SÃO DEVIDOS POR AQUELE QUE PRATICOU O CRIME. Referência: CC, art. 1.544, EREsp 3.766-RJ (CE 13/06/91 - DJ 28/10/91). REsp 37.576-SP (3ª T 08/02/94 - DJ 20/06/94). REsp 49.899-GO (3ª T 27/06/94 - DJ 08/08/94). REsp 34.815-RJ (3ª T 20/08/96 - DJ 30/09/96). REsp 40.398-SP (4ª T 12/04/94 - DJ 23/05/94). REsp 21.926-SP (4ª T 07/11/94 - DJ 19/12/94). REsp 61.712-SP (4ª T 18/04/95 - DJ 12/06/95). DJU, Seção I, de 24.04.1997, pág. 14/97 EMFOR 575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2026-10-26T02:19:03.530Z</dcterms:created>
  <dcterms:modified xsi:type="dcterms:W3CDTF">2026-10-26T02:19:03.531Z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