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36.753-0-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Cláudio Santos</w:t>
      </w:r>
    </w:p>
    <w:p/>
    <w:p>
      <w:r>
        <w:t xml:space="preserve">INCIDÊNCIA SOBRE O PREPONENTE — ORIENTAÇÃO EM SENTIDO CONTRÁRIO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............................................................................................................................................ - Embora se trate de matéria ainda controvertida, adota-se o entendimento no sentido de que, "nas indenizações decorrentes de ato ilícito, os juros compostos não incidem sobre o preponente, suportando-os apenas o responsável pelo crime (Código Civil, art. 1.544)" (STJ-Corte Especial: RSTJ 32/211 e 38/385, maioria). Neste sentido: STJ-3ª Turma, REsp 36.753-0-SP, Rel. Min. Cláudio Santos, j. 21.9.93, deram provimento parcial, v.u., DJU 18.10.93, p. 21.877, 2ª col., em.) (THEOTONIO NEGRÃO, "Código de Processo Civil e legislação processual em vigor", ed. Saraiva, 1995, pág. 275, nota 7d ao art. 293). - Assim, a apelação dos autores fica parcialmente provida, para deferir a indenização pelo dano moral e o cômputo dos juros moratórios, de 6% ao ano, a partir do evento. Ac. de 31-10-1995 Arquivo do EMFOR, TACSP/N 1.832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se trate de matéria ainda controvertida, adota-se o entendimento no sentido de que, "nas indenizações decorrentes de ato ilícito, os juros compostos não incidem sobre o preponente, suportando-os apenas o responsável pelo crime.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2026-06-17T15:17:58.276Z</dcterms:created>
  <dcterms:modified xsi:type="dcterms:W3CDTF">2026-06-17T15:17:58.276Z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