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>
      <w:r>
        <w:rPr>
          <w:b/>
          <w:bCs/>
        </w:rPr>
        <w:t xml:space="preserve">Recurso: </w:t>
      </w:r>
      <w:r>
        <w:t xml:space="preserve">Apelação Cível 15.888</w:t>
      </w:r>
    </w:p>
    <w:p/>
    <w:p>
      <w:r>
        <w:t xml:space="preserve">NECESSIDADE DE SUA COMPROVAÇÃO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"tendo o autor formulado pedido certo, relativo aos lucros cessantes - nos autos não comprovados -, não é lícito ao Juiz proferir nessa parte, sentença ilíquida (art. 459, parágrafo único, do C.P.C.)" (JC 33/198). - O autor pleiteia um lucro diário de Cr$ 2.110,00, que não se consegue estipular pela prova existente nos autos. Os preços diários das empresas da região são divergentes: B &amp; Cia. Ltda, estima em Cr$ 2.110,00 (...); G &amp; Cia. Ltda. - Cr$ 1.750,00 (...); Cia. G - Cr$ 2.100,00 (...). Igualmente, os valores diários informados pelas testemunhas são variados: A M - Cr$ 600,00 (...); V B - Cr$ 2.900,00 (...); S D D - Cr$ 2.500,00 (...); S G - Cr$ 3.000,00 a Cr$ 3.200,00 (...). - Mais. A atividade frete não faz parte do objetivo social da autora. Pela cláusula terceira "a sociedade terá por objetivos o comércio de roupas feitas, tecidos, armarinho, bijuterias, cereais, secos e molhados, ferragens, ferramentas, louças, rações balanceadas, concentrados protéicos, adubos, inseticidas, compra e venda de produtos coloniais e representações". - Certo. O caminhão ficou paralisado. Mas, os dados dos autos não permitem que se imponha uma condenação líquida. Caso o pedido fosse ilíquido, seria possível apurar o "quantum" em liquidação de sentença. Nesse sentido, Apelação Cível nº 15.888, de 19.08.81 (JC 32/331). Ac. de 20-05-1982 Jurisprudência Catarinense - ano X - 4º Trimestre de 1982 -nº XXXVIII - pág. 287 EMENTÁRIO FORENSE. Janeiro, 1998. Ano LI. Nº 590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Lucros cessantes - Pedido certo - Não comprovado - Indeferimento - Aplicação do parágrafo único do artigo 459 do Código de Processo Civil.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Jurisprudência Catarinense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2026-06-17T14:06:31.344Z</dcterms:created>
  <dcterms:modified xsi:type="dcterms:W3CDTF">2026-06-17T14:06:31.344Z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