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Recurso: </w:t>
      </w:r>
      <w:r>
        <w:t xml:space="preserve">re 16</w:t>
      </w:r>
    </w:p>
    <w:p/>
    <w:p>
      <w:r>
        <w:t xml:space="preserve">DANOS CAUSADOS POR MENOR DE 20 ANOS EM COLISÃO DE VEÍCULOS — SOLIDARIEDADE DO PAI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-... Quanto ao apelo do segundo réu, está seu inconformismo limitado ao reconhecimento pela sentença de responsabilidade solidária, por ato ilícito da filha , já com 20 anos à época do acidente e legalmente habilitada a dirigir veículos automotores. Invoca em seu favor o art. 156 do Código Civil, que equipara ao maior, quanto à obrigações resultantes de ato ilícito, o menor entre 16 e 21 anos. - Mas a inteligência do art. 156 em conjunto com a dos arts. 1.518 e 1.521 do Código Civil, leva à afirmação da responsabilidade solidária do pai por obrigação decorrente de ato ilícito praticado por filho maior que estiver sob seu poder e em sua companhia. - No caso, a menor causadora dos danos, vive com o pai, sob o mesmo teto e presumidamente sob seu poder. Nem mesmo as alegações de que a filha dispõe de meios próprios de subsistência e é proprietária do veículo envolvido, foi feita. - A sentença está correta, sendo confirmados seus fundamentos. Ac. de 15-10-1985 Arquivo do EMFOR, TA/701 EMFOR 456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Por danos causados em colisão de veículos por menor de 20 anos, é responsável solidário o pai por obrigação resultante de ato ilícito praticado por filho menor. (Ementa modificada pelo EMENTÁRIO FORENSE).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2026-10-26T02:32:19.583Z</dcterms:created>
  <dcterms:modified xsi:type="dcterms:W3CDTF">2026-10-26T02:32:19.583Z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