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29/05/1985</w:t>
      </w:r>
    </w:p>
    <w:p/>
    <w:p>
      <w:r>
        <w:t xml:space="preserve">RITOS DIVERSOS — NECESSIDADE DO RITO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agravantes, integrantes de duas sociedades comerciais, ajuizaram contra os outros sócios e contra as próprias sociedades uma ação ordinária objetivando: a) a declaração de invalidade de duas alterações contratuais; b) a declaração de que o primeiro demandante tem "o direito de delegar o uso da firma a terceiros"; c) a condenação das sociedades ao pagamento de "pro-labore"; d) a determinação à JUCERJ para cancelamento do registro das alterações anulandas. - Acumularam essa ação com o que denominaram de "cautelar atípica", pedindo, sob invocação ao art. 804 do Código de Processo Civil, que o Dr. Juiz, sem audiência dos réus: a) reconduzisse ao cargo de gerente ou diretor-comercial das sociedades rés o autor-varão; e b) determinasse que, sobre qualquer alienação de imóveis ou cessão do direitos, fossem eles, autores, previamente ouvidos, sob pena de nulidade dos atos... . - O art. 292 do Código de Processo Civil permite acumulação de pedidos, desde que - diz o seu § 1º - sejam compatíveis entre si; que seja competente para conhecer deles o mesmo juiz; e que seja adequado para todos os pedidos o tipo de procedimento. Acrescenta o § 2º do mesmo artigo que, quando para cada pedido, corresponder tipo diverso de procedimento, admitir-se-á acumulação, se o autor empregar o procedimento ordinário." - O agravante invoca esse segundo parágrafo para justificar o pedido de provimento do agravo e, em consequência, acumulação pretendida. - Ocorre, porém, que ao contrário do que diz em suas razões o recorrente não quer submeter todos os pedidos ao rito ordinário, tanto é assim que requereu a concessão de liminar para os pedidos constantes da medida cautelar. - Tal requerimento, como é de primeira evidência, é incompatível com a adoção de rito ordinário, o que mostra que o recorrente, na realidade, não queria submeter todos os pedidos ao procedimento comum ordinário. - O que, em verdade, ele queria era embutir numa ação ordinária uma medida cautelar, que denominou de "atípica", e imprimir a ela o processamento que lhe é próprio, inclusive com concessão de liminar. - E assim o fez, certamente, por verificar que a adoção do rito ordinário para essa medida tornaria inútil a pretensão cautelar, pois ela só interessaria como antecipação do que vier a ser, a final, decidido em referência aos pedidos declaratórios e condenatórios. - Por todo o exposto, impõe-se reconhecer que bem andou o Dr. Juiz em indeferir acumulação, face à evidente incompatibilidade do processamento da aludida medida com o procedimento dos demais pedidos. Julgado em 30-05-1985 Arquivo do EMFOR, TJ/1.416 EMFOR 448 EMENTA: - A denominação errônea da ação não induz sua nulidade, cumprindo antes ao juiz verificar se na espécie, concorrem os requisitos de uma outra ação que não a designada. (Trecho do Acórdão). RESUMO DO ACÓRDÃO: - Deu o litisconsorte importância capital ao nome da ação proposta, em face, naturalmente, do douto parecer do Dr. CYRO CAMPOS apressando-se em rebatizá-la. Em pura perda. - É princípio correntio de que o erro do nome não anula a lide e que RUY BARBOSA já afirmava ser uma noção elementar e das mais inconcussas. - FRANCISCO MORATO asseverava que não é o nome ou denominação que caracteriza a ação ("Miscelânea Jurídica", vol. 2, Págs. 718 e 719). - PEDRO BATISTA MARTINS, autor do projeto do Código de 1939, observou que a doutrina e a jurisprudência admitem, sem rebuços que a denominação errônea da ação não induz sua nulidade, cumprindo antes ao juiz verificar se, na espécie, concorrem os requisitos de uma outra ação que não a designada ("Ação Declaratória", de ARRUDA ALVIM, pág. 217). - Os processualistas modernos seguem a mesma orientação, já consagrada pelo Supremo e por iterativa jurisprudência: RTJ 74/823; 85/247; 86/351;107/643; RT 570/258; Amagis 3/335; RTFR 115/12; RJTJESP 89/277; 90/312; 97/41; 98/277; RJTACSP 90/355. - Mas, é da sabedoria empírica que cautela e caldo de galinha não fazem mal a ninguém... - Na inicial da ação principal (processo 238/87, pág. 8), o autor deduziu duas pretensões: decretação de inconstitucionalidade da Lei Estadual nº 6.977/87 e nulidade do ato governamental que levou à reserva o cel. ... - O primeiro dos pedidos tem evidente carga declaratória, mas, o segundo, é constitutivo negativo. Com a palavra o mestre PONTES DE MIRANDA: "A ação concernente à invalidade é a ação constitutiva negativa, em que se postula ser nulo ou anulável o ato jurídico, e se não confunde de modo nenhum com a ação declaratória.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Acumulação de pedidos cujos procedimentos são diversos só pode ser admitida se o autor quiser submeter acumulação ao rito 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2026-09-10T22:08:30.360Z</dcterms:created>
  <dcterms:modified xsi:type="dcterms:W3CDTF">2026-09-10T22:08:30.360Z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