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ACIDENTE DO TRABALHO</w:t>
      </w:r>
    </w:p>
    <w:p>
      <w:r>
        <w:rPr>
          <w:i/>
          <w:iCs/>
          <w:color w:val="666666"/>
        </w:rPr>
        <w:t xml:space="preserve">INDENIZAÇÃO POR DANO MORAL</w:t>
      </w:r>
    </w:p>
    <w:p/>
    <w:p>
      <w:r>
        <w:rPr>
          <w:b/>
          <w:bCs/>
        </w:rPr>
        <w:t xml:space="preserve">Recurso: </w:t>
      </w:r>
      <w:r>
        <w:t xml:space="preserve">RE 5.427</w:t>
      </w:r>
    </w:p>
    <w:p/>
    <w:p>
      <w:r>
        <w:t xml:space="preserve">CULPA PRESUMIDA EM FACE DA CULPA DO PREPOSTO</w:t>
      </w:r>
    </w:p>
    <w:p/>
    <w:p>
      <w:pPr>
        <w:pStyle w:val="Heading2"/>
      </w:pPr>
      <w:r>
        <w:rPr>
          <w:b/>
          <w:bCs/>
        </w:rPr>
        <w:t xml:space="preserve">Ementa</w:t>
      </w:r>
    </w:p>
    <w:p>
      <w:r>
        <w:t xml:space="preserve">É presumida a culpa do patrão ou comitente pelo ato culposo do empregado ou preposto. Referência: - Código Civil, art.1.523 RE 5.427, de 28.09.42 RE 48.458, de 31.08.61 (D.J. de 09.11.61, p. 256) RE 32.043, de 21.01.57 RE 51.875, de 16.11.62 RE 48.421, de 24.08.61 (D.J. de 09.11.61, p. 256) RE 41.661, de 03.01.61 RE 46.716, de 03.01.61 RE 25.111, de 24.01.61 RE 38.488, de 22.05.61 RE 46.921, de 02.05.61 ERE 32.043, de 23.06.58 Aprovada em Sessão de 13-12-1963 - pág. 149 EMFOR Nº 196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2026-07-28T04:08:43.877Z</dcterms:created>
  <dcterms:modified xsi:type="dcterms:W3CDTF">2026-07-28T04:08:43.877Z</dcterms:modified>
</cp:coreProperties>
</file>

<file path=docProps/custom.xml><?xml version="1.0" encoding="utf-8"?>
<Properties xmlns="http://schemas.openxmlformats.org/officeDocument/2006/custom-properties" xmlns:vt="http://schemas.openxmlformats.org/officeDocument/2006/docPropsVTypes"/>
</file>