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ACIDENTE DO TRABALHO</w:t>
      </w:r>
    </w:p>
    <w:p>
      <w:r>
        <w:rPr>
          <w:i/>
          <w:iCs/>
          <w:color w:val="666666"/>
        </w:rPr>
        <w:t xml:space="preserve">INDENIZAÇÃO POR DANO MORAL</w:t>
      </w:r>
    </w:p>
    <w:p/>
    <w:p/>
    <w:p>
      <w:r>
        <w:t xml:space="preserve">DESPACHO DE ARQUIVAMENTO DO INQUÉRITO — QUANDO NÃO ELIDE A AÇÃO CIVIL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Diz-se ainda contrariado o art. 462, por desconsiderada a circunstância de haver sido arquivado o inquérito policial contra o preposto da recorrente, o que afastaria o nexo causal do acidente. Sem razão, contudo, em virtude do que diz o art. 67 do Código de Processo Penal: "Não impedirão, igualmente, a propositura da ação civil: I - despacho de arquivamento do inquérito ou das peças de informação; II - a decisão que julgar extinta a punibilidade." - É que somente não poderá ser questionado no cível quando no crime se decidir da existência do fato e quem seja o seu autor (art. 1.525 do CC). Ac. de 30-06-1992 Rev. do Sup. Tribunal de Justiça - Setembro de 1992 - Nº 37 - Pág. 496 EMFOR 531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se há de questionar no cível sobre a existência do fato ou de quem seja o seu autor, quando decididas definitivamente no crime, não elidindo a ação civil o despacho de arquivamento do inquérito ou das peças de informação (art. 67 do CPP).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2026-07-28T04:11:54.437Z</dcterms:created>
  <dcterms:modified xsi:type="dcterms:W3CDTF">2026-07-28T04:11:54.437Z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