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Julgado em: </w:t>
      </w:r>
      <w:r>
        <w:t xml:space="preserve">09/09/1986</w:t>
      </w:r>
    </w:p>
    <w:p/>
    <w:p>
      <w:r>
        <w:t xml:space="preserve">CULPA "IN VIGILANDO" — PASSAGEIRO ESFAQUEADO POR COBRADOR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Portanto, a culpa quanto à escolha está patente, enquanto a culpa "in vigilando" revela-se pelo fato de o aludido cobrador estar armado de faca no local de seu trabalho, portanto, a responsabilidade da apelante está evidenciada, enquadrando-a às inteiras, no dispositivo do artigo 1.521, inciso III, do Código Civil, a par com a sua responsabilidade objetiva como transportadora da vítima, razões pelas quais se confirma a sentença, quanto ao particular. - ............................................................................................................................................... - Com efeito, justa é a estimativa de que a vítima contribuía com 2/3 dos seus salários para a manutenção da família, não se podendo assegurar que ela deixasse de fazê-lo quando completasse a idade de 25 anos. - Por outro lado, as despesas de luto, funeral e sepultura, segundo a sentença, deverão ser comprovadas na liquidação para que sejam ressarcidas aos autores, ora segundos apelantes. Julgado em 10-09-1986 Arquivo do EMFOR, TA/770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Responsabilidade civil do empregador e do transportador pela morte de passageiro esfaqueado pelo cobrador. - No caso em exame, verifica-se que o proposto da apelante registrava antecedentes criminais, envolvendo casos que desaconselhavam, inteiramente, a sua contratação para exercer a função de cobrador de ônibus.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2026-07-27T22:48:56.977Z</dcterms:created>
  <dcterms:modified xsi:type="dcterms:W3CDTF">2026-07-27T22:48:56.977Z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