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Julgado em: </w:t>
      </w:r>
      <w:r>
        <w:t xml:space="preserve">09/09/1986</w:t>
      </w:r>
    </w:p>
    <w:p/>
    <w:p>
      <w:r>
        <w:t xml:space="preserve">CULPA "IN VIGILANDO" — PASSAGEIRO ESFAQUEADO POR COBRADOR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Portanto, a culpa quanto à escolha está patente, enquanto a culpa "in vigilando" revela-se pelo fato de o aludido cobrador estar armado de faca no local de seu trabalho, portanto, a responsabilidade da apelante está evidenciada, enquadrando-a às inteiras, no dispositivo do artigo 1.521, inciso III, do Código Civil, a par com a sua responsabilidade objetiva como transportadora da vítima, razões pelas quais se confirma a sentença, quanto ao particular. - ............................................................................................................................................... - Com efeito, justa é a estimativa de que a vítima contribuía com 2/3 dos seus salários para a manutenção da família, não se podendo assegurar que ela deixasse de fazê-lo quando completasse a idade de 25 anos. - Por outro lado, as despesas de luto, funeral e sepultura, segundo a sentença, deverão ser comprovadas na liquidação para que sejam ressarcidas aos autores, ora segundos apelantes. Julgado em 10-09-1986 Arquivo do EMFOR, TA/770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Responsabilidade civil do empregador e do transportador pela morte de passageiro esfaqueado pelo cobrador. - No caso em exame, verifica-se que o proposto da apelante registrava antecedentes criminais, envolvendo casos que desaconselhavam, inteiramente, a sua contratação para exercer a função de cobrador de ônibus.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2026-10-26T01:58:36.816Z</dcterms:created>
  <dcterms:modified xsi:type="dcterms:W3CDTF">2026-10-26T01:58:36.816Z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