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RE 42.979</w:t>
      </w:r>
    </w:p>
    <w:p/>
    <w:p>
      <w:r>
        <w:t xml:space="preserve">CULPA DE TERCEIRO — SE ELIDE A RESPONSABILIDADE DO TRANSPORTADOR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contratual do transportador, pelo acidente com o passageiro, não é elidida por culpa de terceiro, contra o qual tem ação regressiva. Referência: - Decreto nº 2.681, de 07.12.12, artigos 17 e 19. ERE 42.979, de 17.04.61; ERE 49.149, de 03.07.62; ERE 36.265, de 10.05.63 (D. de Just. de 03.10.63, p. 965); ERE 33.144, de 05.07.63 (D. de Just. de 05.12.63, p. 1.247); ERE 52.712, de 18.11.63; RE 45.426, de 06.06.61. Aprovada em Sessão de 13-12-1963 - pág. 96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2026-07-27T22:50:28.975Z</dcterms:created>
  <dcterms:modified xsi:type="dcterms:W3CDTF">2026-07-27T22:50:28.975Z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