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RESPONSABILIDADE DO ESTADO</w:t>
      </w:r>
    </w:p>
    <w:p>
      <w:r>
        <w:rPr>
          <w:i/>
          <w:iCs/>
          <w:color w:val="666666"/>
        </w:rPr>
        <w:t xml:space="preserve">ATO DE TERCEIRO</w:t>
      </w:r>
    </w:p>
    <w:p/>
    <w:p>
      <w:r>
        <w:rPr>
          <w:b/>
          <w:bCs/>
        </w:rPr>
        <w:t xml:space="preserve">Julgado em: </w:t>
      </w:r>
      <w:r>
        <w:t xml:space="preserve">05/11/1985</w:t>
      </w:r>
    </w:p>
    <w:p/>
    <w:p>
      <w:r>
        <w:t xml:space="preserve">SE CABE CONTRA O FUNCIONÁRIO CAUSADOR DO DANO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Procede o apelo. - Não entendo, data venia, como negar-se, em casos tais, a denunciação. - A hipótese corresponde, tipicamente, à prevista no art. 70, inciso III, do CPC, verbis: &lt;&lt;A denunciação da lide é obrigatória: ... III - àquele que estiver obrigado, pela lei ou pelo contrato, a indenizar, em ação regressiva, o prejuízo do que perder a demanda&gt;&gt;. - A Constituição Federal, por sua vez, preceitua, no art. 107, parágrafo único: &lt;&lt;Caberá ação regressiva contra o funcionário responsável, nos casos de culpa ou dolo&gt;&gt;. - ............................................................................................................................................................ - Pouco importa a diversidade de fundamentos em re as ações em cotejo, quer dizer, o da responsabilidade objetiva do Estado e da responsabilidade subjetiva do funcionário causador do dano. - Nada tem isso a ver com a finalidade da denunciação da lide, que é o da economia processual, a de propiciar, num mesmo processo, a formação de título executivo do denunciante contra o denunciado, desde que, é claro, esteja presente o pressuposto inarredável da mesma origem fática das pretensões contra o denunciante e contra o denunciado. - PONTES DE MIRANDA, aliás, ao comentar o art. 70, do CPC, cita justamente o art. 107, parágrafo único, da Constituição Federal, como primeiro exemplo de litisdenunciação (Cfr. &lt;&lt;Comentários ao Código de Processo Civil, Tomo II, 2ª ed., 1974, pág. 123/124. Julgado em 06-11-1985 Arquivo do EMFOR, TA/742 N. da R.: Discute-se, porém; se é; ou não; obrigatória (&lt;&lt;E.F.&gt;&gt;, Ns. 396, 382 e 395). EMFOR 463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Nas ações de responsabilidade civil, proposta contra o Estado, para ressarcimento de dano causado por funcionário seu, cabe a denunciação da lide a esse.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2026-09-11T00:09:29.940Z</dcterms:created>
  <dcterms:modified xsi:type="dcterms:W3CDTF">2026-09-11T00:09:29.940Z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