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Julgado em: </w:t>
      </w:r>
      <w:r>
        <w:t xml:space="preserve">05/11/1985</w:t>
      </w:r>
    </w:p>
    <w:p/>
    <w:p>
      <w:r>
        <w:t xml:space="preserve">SE CABE CONTRA O FUNCIONÁRIO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apelo. - Não entendo, data venia, como negar-se, em casos tais, a denunciação. - A hipótese corresponde, tipicamente, à prevista no art. 70, inciso III, do CPC, verbis: &lt;&lt;A denunciação da lide é obrigatória: ... III - àquele que estiver obrigado, pela lei ou pelo contrato, a indenizar, em ação regressiva, o prejuízo do que perder a demanda&gt;&gt;. - A Constituição Federal, por sua vez, preceitua, no art. 107, parágrafo único: &lt;&lt;Caberá ação regressiva contra o funcionário responsável, nos casos de culpa ou dolo&gt;&gt;. - ............................................................................................................................................................ - Pouco importa a diversidade de fundamentos em re as ações em cotejo, quer dizer, o da responsabilidade objetiva do Estado e da responsabilidade subjetiva do funcionário causador do dano. - Nada tem isso a ver com a finalidade da denunciação da lide, que é o da economia processual, a de propiciar, num mesmo processo, a formação de título executivo do denunciante contra o denunciado, desde que, é claro, esteja presente o pressuposto inarredável da mesma origem fática das pretensões contra o denunciante e contra o denunciado. - PONTES DE MIRANDA, aliás, ao comentar o art. 70, do CPC, cita justamente o art. 107, parágrafo único, da Constituição Federal, como primeiro exemplo de litisdenunciação (Cfr. &lt;&lt;Comentários ao Código de Processo Civil, Tomo II, 2ª ed., 1974, pág. 123/124. Julgado em 06-11-1985 Arquivo do EMFOR, TA/742 N. da R.: Discute-se, porém; se é; ou não; obrigatória (&lt;&lt;E.F.&gt;&gt;, Ns. 396, 382 e 395).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responsabilidade civil, proposta contra o Estado, para ressarcimento de dano causado por funcionário seu, cabe a denunciação da lide a esse.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2026-10-26T02:08:50.552Z</dcterms:created>
  <dcterms:modified xsi:type="dcterms:W3CDTF">2026-10-26T02:08:50.552Z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