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Julgado em: </w:t>
      </w:r>
      <w:r>
        <w:t xml:space="preserve">05/11/1985</w:t>
      </w:r>
    </w:p>
    <w:p/>
    <w:p>
      <w:r>
        <w:t xml:space="preserve">SE CABE CONTRA O FUNCIONÁRIO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o apelo. - Não entendo, data venia, como negar-se, em casos tais, a denunciação. - A hipótese corresponde, tipicamente, à prevista no art. 70, inciso III, do CPC, verbis: &lt;&lt;A denunciação da lide é obrigatória: ... III - àquele que estiver obrigado, pela lei ou pelo contrato, a indenizar, em ação regressiva, o prejuízo do que perder a demanda&gt;&gt;. - A Constituição Federal, por sua vez, preceitua, no art. 107, parágrafo único: &lt;&lt;Caberá ação regressiva contra o funcionário responsável, nos casos de culpa ou dolo&gt;&gt;. - ............................................................................................................................................................ - Pouco importa a diversidade de fundamentos em re as ações em cotejo, quer dizer, o da responsabilidade objetiva do Estado e da responsabilidade subjetiva do funcionário causador do dano. - Nada tem isso a ver com a finalidade da denunciação da lide, que é o da economia processual, a de propiciar, num mesmo processo, a formação de título executivo do denunciante contra o denunciado, desde que, é claro, esteja presente o pressuposto inarredável da mesma origem fática das pretensões contra o denunciante e contra o denunciado. - PONTES DE MIRANDA, aliás, ao comentar o art. 70, do CPC, cita justamente o art. 107, parágrafo único, da Constituição Federal, como primeiro exemplo de litisdenunciação (Cfr. &lt;&lt;Comentários ao Código de Processo Civil, Tomo II, 2ª ed., 1974, pág. 123/124. Julgado em 06-11-1985 Arquivo do EMFOR, TA/742 N. da R.: Discute-se, porém; se é; ou não; obrigatória (&lt;&lt;E.F.&gt;&gt;, Ns. 396, 382 e 395).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responsabilidade civil, proposta contra o Estado, para ressarcimento de dano causado por funcionário seu, cabe a denunciação da lide a esse.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2026-07-27T22:54:39.231Z</dcterms:created>
  <dcterms:modified xsi:type="dcterms:W3CDTF">2026-07-27T22:54:39.231Z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