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03/12/1984</w:t>
      </w:r>
    </w:p>
    <w:p/>
    <w:p>
      <w:r>
        <w:t xml:space="preserve">SE PODE SER A AÇÃO INDENIZATÓRIA PROPOSTA CONTRA O SERVIDOR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Rege a matéria, ao meu sentir, o art. 107 da Constituição Federal. - WILSON DE SOUZA CAMPOS BATALHA, em comentário ao art. 28 da Lei nº 6.015/73, lembra lição de HELY LOPES MEIRELLES, segundo o qual "a Constituição vigente usou do termo funcionário (art. 107 e parágrafo único), no sentido genérico de servidor público, abrangendo, para fins de responsabilidade civil, todas as pessoas incumbidas da realização de algum serviço público, em caráter permanente ou transitório. O essencial é que o agente da administração haja praticado o ato ou a omissão administrativa no exercício de suas atribuições ou a pretexto de exercê-las. Para a vítima, é indiferente o título pelo qual o causador direto do dano esteja vinculado à Administração; o necessário é que se encontre a serviço do Poder Público, embora atue fora ou além de sua competência administrativa" ("Direito Administrativo Brasileiro", 3ª ed., São Paulo, 1975, pág. 594). - E depois de invocar o magistério de IGNÁCIO M. ALLENDE e o disposto no art. 5º, da Lei nº 4.898/65, conclui WILSON DE SOUZA CAMPOS BATALHA: "Afigura-se-nos que a responsabilidade civil do Estado, definida no art. 107 da Constituição em vigor, não abrange apenas os atos praticados por servidores de cartórios oficializados, mas também os s ervidores de ofícios ou cartórios não oficializados, posto que esses exercem funções públicas, embora "more privatorum" (Cf. "Comentários à Lei de Registros Públicos", Forense, 3ª ed., 1984, nº 3 ao art. 28 págs. 102/103). - WALTER CENEVIVA, à sua vez, coloca-se, às expressas, de acordo com WILSON DE SOUZA CAMPOS BATALHA e disserta: "A análise da responsabilidade civil do oficial registrador tem de desaguar no art. 107 da Constituição Federal: as Pessoas Jurídicas de Direito Público responderão pelos danos que seus funcionários, nessa qualidade, causarem a terceiros. "O núcleo do texto situa-se na palavra "funcionários". Ela significa servidor público, abrangendo todas as pessoas que executem algum serviço público, em caráter permanente ou transitório. Essa amplitude compreende também as serventias do foro extrajudicial. A vítima do dano não precisa saber qual a vinculação do cartório com o Poder Público. Sabendo que atua a serviço deste, como agente da administração da Justiça, o Estado deve satisfazer a responsabilidade civil resultante de prejuízo do terceiro, interessado no registro. Já decidiu o TJSP que a Fazenda do Estado responde "por ato danoso causado por Escrevente de cartório a terceiro, não sendo necessário reconhecer se ele é ou não funcionário público, pois a responsabilidade do Estado decorre do exercício da função pública de seu agente" ("RT" 268/377). Na mesma linha de orientação, são consultáveis acórdãos paulistas ("RT", 317/187 e 341/336). "Na doutrina constitucional, é marcante o ensino de PONTES DE MIRANDA . Reportando-se ao art. 194 da Constituição de 1946, aponta que esta, como a de 1967, atribui à União, aos Estados-membros ou aos Municípios responsabilidade pelos danos que seus funcionários nessa qualidade, causarem a terceiros. No tocante à responsabilidade dos funcionários púlicos "exempli gratiae", dos Oficiais dos Registros e dos Juízes do Registro de Imóveis, só se tem de indagar qua l a entidade federal, estadual ou territorial que o nomeou". - E depois de invocar a autoridade do Pleno da Suprema Corte no concernente ao caráter de serviço público dos Ofícios de Justiça e de Notas sujeitos à fiscalização dos órgãos judiciários (RTJ, 68/283), conclui: 1) - "O Estado responde, perante os interessados, pelos prejuízos causados pelos oficiais, seus prepostos ou substitutos, por força do disposto no art. 107 da Constituição Federal. 2) - "Satisfeita a indenização, pode o Estado voltar-se contra o causador da violação, se esse obrou com dolo ou culpa, na mesmíssima extensão que o faria se agisse contra um funcionário público da Administração Direta". (Cf. "Lei dos Registros Públicos Comentada", Ed. Saraiva, 4ª ed., 1983, ns. 56 e 57, págs. 52, 53 e 54). - Na mesma linha, preleciona CELSO ANTONIO BANDEIRA DE MELLO: "Para que haja a responsabilidade pública importa que o comportamento derive de um agente público. Com efeito, a expressão "funcionário", no texto em apreço (art. 107 da Constituição Federal), não está utilizada em seu sentido estrito, técnico, mas em acepção ampla, visan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o Estado por ato danoso, causado por serventuário de cartório a terceiro, não sendo necessário reconhecer se ele é ou não funcionário público, pois a responsabilidade do Estado decorre do exercício da função pública do seu agente. - A ação indenizatória da vítima deve ser ajuizada unicamente contra a entidade pública, responsável pela nomeação do aludido servidor, vedada a inclusão deste na demanda. O lesado por ato da Administração nada tem a ver com o funcionário causador do dano, visto que seu direito, constitucionalmente reconhecido, é o de ser reparado pela Pessoa Jurídica, e não pelo agente direto da lesão.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2026-07-28T07:00:18.270Z</dcterms:created>
  <dcterms:modified xsi:type="dcterms:W3CDTF">2026-07-28T07:00:18.270Z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