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 4</w:t>
      </w:r>
    </w:p>
    <w:p/>
    <w:p>
      <w:r>
        <w:t xml:space="preserve">02. PROMOÇÃO, PROTEÇÃO E RECUPERAÇÃO DA SAÚDE, ORGANIZAÇÃO E FUNCIONAMENTO DOS SERVIÇOS CORRESPONDENTES — CONDIÇÕES - DISPÕE SOBRE</w:t>
      </w:r>
    </w:p>
    <w:p/>
    <w:p>
      <w:pPr>
        <w:pStyle w:val="Heading2"/>
      </w:pPr>
      <w:r>
        <w:rPr>
          <w:b/>
          <w:bCs/>
        </w:rPr>
        <w:t xml:space="preserve">Ementa</w:t>
      </w:r>
    </w:p>
    <w:p>
      <w:r>
        <w:t xml:space="preserve">CAPÍTULO II Da Gestão Financeira Art. 33. Os recursos financeiros do Sistema Único de Saúde (SUS) serão depositados em conta especial, em cada esfera de sua atuação, e movimentados sob fiscalização dos respectivos Conselhos de Saúde. § 1º Na esfera federal, os recursos financeiros, originários do Orçamento da Seguridade Social, de outros Orçamentos da União, além de outras fontes, serão administrados pelo Ministério da Saúde, através do Fundo Nacional de Saúde. § 2º (Vetado). § 3º (Vetado). § 4º O Ministério da Saúde acompanhará, através de seu sistema de auditoria, a conformidade à programação aprovada da aplicação dos recursos repassados a Estados e Municípios. Constatada a malversação, desvio ou não aplicação dos recursos, caberá ao Ministério da Saúde aplicar as medidas previstas em lei. Art. 34. As autoridades responsáveis pela distribuição da receita efetivamente arrecadada transferirão automaticamente ao Fundo Nacional de Saúde (FNS), observado o critério do parágrafo único deste artigo, os recursos financeiros correspondentes às dotações consignadas no Orçamento da Seguridade Social, a projetos e atividades a serem executados no âmbito do Sistema Único de Saúde (SUS). Parágrafo único. Na distribuição dos recursos financeiros da Seguridade Social será observada a mesma proporção da despesa prevista de cada área, no Orçamento da Seguridade Social. Art. 35. Para o estabelecimento de valores a serem transferidos a Estados, Distrito Federal e Municípios, será utilizada a combinação dos seguintes critérios, segundo análise técnica de programas e projetos: I - perfil demográfico da região; II - perfil epidemiológico da população a ser coberta; III - características quantitativas e qualitativas da rede de saúde na área; IV - desempenho técnico, econômico e financeiro no período anterior; V - níveis de participação do setor saúde nos orçamentos estaduais e municipais; VI - prev isão do plano qüinqüenal de investimentos da rede; VII - ressarcimento do atendimento a serviços prestados para outras esferas de governo. § 1º Metade dos recursos destinados a Estados e Municípios será distribuída segundo o quociente de sua divisão pelo número de habitantes, independentemente de qualquer procedimento prévio. § 2º Nos casos de Estados e Municípios sujeitos a notório processo de migração, os critérios demográficos mencionados nesta lei serão ponderados por outros indicadores de crescimento populacional, em especial o número de eleitores registrados. § 3º (Vetado). § 4º (Vetado). § 5º (Vetado). § 6º O disposto no parágrafo anterior não prejudica a atuação dos órgãos de controle interno e externo e nem a aplicação de penalidades previstas em lei, em caso de irregularidades verificadas na gestão dos recursos transferidos. CAPÍTULO III Do Planejamento e do Orçamento Art. 36. O processo de planejamento e orçamento do Sistema Único de Saúde (SUS) será ascendente, do nível local até o federal, ouvidos seus órgãos deliberativos, compatibilizando-se as necessidades da política de saúde com a disponibilidade de recursos em planos de saúde dos Municípios, dos Estados, do Distrito Federal e da União. § 1º Os planos de saúde serão a base das atividades e programações de cada nível de direção do Sistema Único de Saúde (SUS), e seu financiamento será previsto na respectiva proposta orçamentária. § 2º É vedada a transferência de recursos para o financiamento de ações não previstas nos planos de saúde, exceto em situações emergenciais ou de calamidade pública, na área de saúde. Art. 37. O Conselho Nacional de Saúde estabelecerá as diretrizes a serem observadas na elaboração dos planos de saúde, em função das características epidemiológicas e da organização dos serviços em cada jurisdição administrativa. Art. 38. Não será permitida a destinação de subvenções e auxílios a instituições prestadoras de serviços de saúde com finalidade lucrativa. DAS DISPOSIÇÕES FINAIS E TRANSITÓRIAS Art. 39. (Vetado). § 1º (Vetado). § 2º (Vetado). § 3º (Vetado). § 4º (Vetado). § 5º A cessão de uso dos imóveis de propriedade do Inamps para órgãos integrantes do Sistema Único de Saúde (SUS) será feita de modo a preservá-los como patrimônio da Seguridade Social. § 6º Os imóveis de que trata o parágrafo anterior serão inventariados com todos os seus acessórios, equipamentos e outros bens móveis e ficarão disponíveis para utilização pelo órgão de direção municipal do Sistema Único de Saúde (SUS) ou, eventualmente, pelo estadual, em cuja circunscrição administrativa se enc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2026-07-28T04:15:00.023Z</dcterms:created>
  <dcterms:modified xsi:type="dcterms:W3CDTF">2026-07-28T04:15:00.023Z</dcterms:modified>
</cp:coreProperties>
</file>

<file path=docProps/custom.xml><?xml version="1.0" encoding="utf-8"?>
<Properties xmlns="http://schemas.openxmlformats.org/officeDocument/2006/custom-properties" xmlns:vt="http://schemas.openxmlformats.org/officeDocument/2006/docPropsVTypes"/>
</file>