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p>
      <w:r>
        <w:t xml:space="preserve">ASBESTO/AMIANTO — EXTRAÇÃO, INDUSTRIALIZAÇÃO, UTILIZAÇÃO, COMERCIALIZAÇÃO E TRANSPORTE - DISCIPLINA</w:t>
      </w:r>
    </w:p>
    <w:p/>
    <w:p>
      <w:pPr>
        <w:pStyle w:val="Heading2"/>
      </w:pPr>
      <w:r>
        <w:rPr>
          <w:b/>
          <w:bCs/>
        </w:rPr>
        <w:t xml:space="preserve">Ementa</w:t>
      </w:r>
    </w:p>
    <w:p>
      <w:r>
        <w:t xml:space="preserve">LEI Nº 9.055, DE 1º DE JUNHO DE 1995 Disciplina a extração, industrialização, utilização, comercialização e transporte do asbesto/amianto e dos produtos que o contenham, bem como das fibras naturais e artificiais, de qualquer origem, utilizadas para o mesmo fim e dá outras providências. O PRESIDENTE DA REPÚBLICA Faço saber que o Congresso Nacional decreta e eu sanciono a seguinte Lei: Art. 1º É vedada em todo o território nacional: I - a extração, produção, industrialização, utilização e comercialização da actinolita, amosita (asbesto marrom), antofilita, crocidolita (amianto azul) e da tremolita, variedades minerais pertencentes ao grupo dos anfibólios, bem como dos produtos que contenham estas substâncias minerais; II - a pulverização (spray) de todos os tipos de fibras, tanto de asbesto/amianto da variedade crisotila como daquelas naturais e artificiais referidas no art. 2º desta Lei; III - a venda a granel de fibras em pó, tanto de asbesto/amianto da variedade crisotila como daquelas naturais e artificiais referidas no art. 2º desta Lei. Art. 2º O asbesto/amianto da variedade crisotila (asbesto branco), do grupo dos minerais das serpentinas, e as demais fibras, naturais e artificiais de qualquer origem, utilizadas para o mesmo fim, serão extraídas, industrializadas, utilizadas e comercializadas em consonância com as disposições desta Lei. Parágrafo único. Para os efeitos desta Lei, consideram-se fibras naturais e artificiais as comprovadamente nocivas à saúde humana. Art. 3º Ficam mantidas as atuais normas relativas ao asbesto/amianto da variedade crisotila e às fibras naturais e artificiais referidas no artigo anterior, contidas na legislação de segurança, higiene e medicina do trabalho, nos acordos internacionais ratificados pela República Federativa do Brasil e nos acordos assinados entre os sindicatos de trabalhadores e os seus empregadores, atualizadas sempre que necessári o. § 1º (VETADO) § 2º As normas de segurança, higiene e medicina do trabalho serão fiscalizadas pelas áreas competentes do Poder Executivo e pelas comissões de fábrica referidas no parágrafo anterior. § 3º As empresas que ainda não assinaram com os sindicatos de trabalhadores os acordos referidos no caput deste artigo deverão fazê-lo no prazo de 12 (doze) meses, contados a partir da publicação desta Lei, e a inobservância desta determinação acarretará, automaticamente, o cancelamento do seu alvará de funcionamento. Art. 4º Os órgãos competentes de controle de segurança, higiene e medicina do trabalho desenvolverão programas sistemáticos de fiscalização, monitoramento e controle dos riscos de exposição ao asbesto/amianto da variedade crisotila e às fibras naturais e artificiais referidas no art. 2º desta Lei, diretamente ou através de convênios com instituições públicas ou privadas credenciadas para tal fim pelo Poder Executivo. Art. 5º As empresas que manipularem ou utilizarem materiais contendo asbesto/amianto da variedade crisotila ou as fibras naturais e artificiais referidas no art. 2º desta Lei enviarão, anualmente, ao Sistema Único de Saúde e aos sindicatos representativos dos trabalhadores uma listagem dos seus empregados, com indicação de setor, função, cargo, data de nascimento, de admissão e de avaliação médica periódica, acompanhada do diagnóstico resultante. Parágrafo único. Todos os trabalhadores das empresas que lidam com o asbesto/amianto da variedade crisotila e com as fibras naturais e artificiais referidas no art. 2º desta Lei serão registrados e acompanhados por serviços do Sistema Único de Saúde, devidamente qualificados para esse fim, sem prejuízo das ações de promoção, proteção e recuperação da saúde interna, de responsabilidade das empresas. Art. 6º O Poder Executivo determinará aos produtores de asbesto/amianto da variedade crisotila, bem como das fibras naturais e artif iciais referidas no art. 2º desta Lei, que não forneçam estes materiais às empresas que estejam descumprindo qualquer disposição deste diploma legal. Parágrafo único. Acontecendo o previsto no caput deste artigo, o Governo Federal não autorizará a importação da substância mineral ou das fibras referidas no art. 2º desta Lei. Art. 7º Em todos os locais de trabalho onde os trabalhadores estejam expostos ao asbesto/amianto da variedade crisotila ou das fibras naturais ou artificiais referidas no art. 2º desta Lei deverão ser observados os limites de tolerância fixados na legislação pertinente e, na sua ausência, serão fixados com base nos critérios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2026-07-28T00:13:06.149Z</dcterms:created>
  <dcterms:modified xsi:type="dcterms:W3CDTF">2026-07-28T00:13:06.149Z</dcterms:modified>
</cp:coreProperties>
</file>

<file path=docProps/custom.xml><?xml version="1.0" encoding="utf-8"?>
<Properties xmlns="http://schemas.openxmlformats.org/officeDocument/2006/custom-properties" xmlns:vt="http://schemas.openxmlformats.org/officeDocument/2006/docPropsVTypes"/>
</file>