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Apelação 421104-1</w:t>
      </w:r>
    </w:p>
    <w:p>
      <w:r>
        <w:rPr>
          <w:b/>
          <w:bCs/>
        </w:rPr>
        <w:t xml:space="preserve">Relator: </w:t>
      </w:r>
      <w:r>
        <w:t xml:space="preserve">José Roberto Bedran</w:t>
      </w:r>
    </w:p>
    <w:p/>
    <w:p>
      <w:r>
        <w:t xml:space="preserve">AÇÃO DE RESPONSABILIDADE CIVIL — CONTRA QUEM DEVE SER PROPOSTA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interposta contra sentença, cujo relatório fica adotado, que, reconhecendo a ilegitimidade passiva da apelação, decretou a carência da Ação Ordinária de Cobrança aforada pelo apelante-autor e que buscava o reembolso de despesas efetuadas para reparo de seu veículo em acidente de trânsito causado pelo veículo segurado pela apelada. Recurso tempestivo, bem processado, respondido e preparado. - Esta a síntese de essencial. - Realmente, sob o prisma eminentemente jurídico, "...a relação nascida do contrato de seguro vincula exclusivamente seguradora e segurado...", pois, "...não existe solidariedade entre seguradora e segurado, de sorte a permitir possa ela responder diretamente ao terceiro em virtude de dano por aquele causado..." ... - Cumpria ao apelante-autor direcionar a sua postulação reparatória contra o segurado da apelada, cabendo a este acionar regressivamente a apelada, nos mesmos autos, com o estabelecimento de uma lide secundária em decorrência da denunciação à lide ou por medida judicial distinta. - Pertinentes e adequados os v. arestos colacionados pela apelada à fl. ..., que ficam adotados como integrantes desta decisão. - Transcrevemos alguns trechos do v. acórdão proferido na Apelação nº 421104-1, São Paulo, j. 28.03.1990, 4ª Câm., Rel. Des. José Roberto Bedran, no mesmo sentido: "...Pela definição legal (artigo 1432 c/c o artigo 1458 do Código Civil), o contrato de seguro se forma entre segurado e segurador, cabendo àquele a obrigação de pagar o prêmio e a este a de indenizá-lo (unicamente ao contratante) dos prejuízos resultantes dos riscos futuros previstos no contrato. A obrigação emergente da apólice securitária vincula apenas e exclusivamente as partes contratantes, não se admitindo ação direta da vítima ou outros lesados contra o segurador. Afinal, pelo seguro,"res inter alios acta" em relação às vítimas de acidente, o segurado contrata em seu próprio benefício e pessoal interesse, objetivando resguardar-se de perdas patrimoniais decorrentes de condenação por perdas e danos contra si eventualmente imposta, por fato de que civilmente responsável. - No caso, fundando-se a pretensão na responsabilidade civil aquiliana, vale dizer, reparação de danos provocados por culpa, em acidente de trânsito, ao prejudicado só era dado postular contra o direto causador do fato e/ou contra quem responsável por seus atos (artigo 159, do CC). - Ao autor, portanto, não cabia reclamar indenização da empresa que contratou seguro facultativo com a proprietária do veículo abalroador..." (sic). - E, ainda, nesse mesmo sentido, Agravo de Instrumento nº 397508-2, Americana, 7ª Câm., j. 18.10.1988, Rel. Juiz Renato Takiguthi. - Do exposto, conhece-se e nega-se provimento ao apelo. Ac. de 01-03-1994 Arquivo do EMFOR, TA/ N 2.044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Reembolso de despesas efetuadas para reparo de veículo em acidente de trânsito. Carência decretada ante a ilegitimidade passiva da seguradora. A postulação reparatória deve ser direcionada contra o segurado, cabendo a este acionar regressivamente a seguradora, através da denunciação à lide ou por medida judicial diversa.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2026-06-17T15:18:31.423Z</dcterms:created>
  <dcterms:modified xsi:type="dcterms:W3CDTF">2026-06-17T15:18:31.423Z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