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/>
    <w:p>
      <w:r>
        <w:t xml:space="preserve">PRÊMIO — QUANDO HERDAM OS HERDEIROS DO SEGURADO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Se, comprovadamente instituída como foi a falecida beneficiária no contrato de seguro, fazem jus suas filhas e herdeiras ao recebimento da indenização devida em virtude da morte do segurado? - A resposta, nesse mesmo contexto, só poderia ter sido negativa. - Em primeiro lugar, porque a genitora das apelantes sequer chegou a adquirir o direito a esse recebimento da indenização securitária, de maneira que pudesse ser transmitido às filhas, pela precisa razão de que faleceu precedentemente ao segurado e, obviamente, apenas com o falecimento deste último é que se aperfeiçoou o direito a receber o pagamento da soma estipulada no contrato de seguro. - Nesse sentido, em acórdão desta mesma Câmara, em que a hipótese examinada sequer era de premoriência da beneficiária, mas de comoriência, negou-se aos sucessores da mesma o direito de receber o valor do seguro, com fulcro no art. 11 do CC (JTACivSP 88/116). - Desta forma, na falta da beneficiária nomeada à época do óbito do segurado, a norma a observar-se haveria mesmo de ser a do art. 1º do Dec.-lei 5.384/43: "Na falta de beneficiário nomeado, o seguro de vida será pago metade à mulher e metade aos herdeiros do segurado", cumprindo, nesse passo; invocar o magistério DE PONTES DE MIRANDA, igualmente lembrado no acórdão antes referido: "É preciso que o beneficiário exista ao tempo do sinistro. Se falece no mesmo momento que o contraente do seguro de vida, recebem a prestação os sucessores desse" (Tratado de Direito Privado, t. 46/24, ed. 1964). Ac. de 24-04-1990 Revista dos Tribunais - Março de 1990 - Vol. 665 - Pág. 93.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seguro de vida, se há premoniência ou comoriência do beneficiário, recebem a prestação os sucessores do segurado.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2026-10-26T04:18:38.639Z</dcterms:created>
  <dcterms:modified xsi:type="dcterms:W3CDTF">2026-10-26T04:18:38.639Z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