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PREVIDÊNCIA PRIVADA</w:t>
      </w:r>
    </w:p>
    <w:p>
      <w:r>
        <w:rPr>
          <w:i/>
          <w:iCs/>
          <w:color w:val="666666"/>
        </w:rPr>
        <w:t xml:space="preserve">INCAPACIDADE RESULTANTE DE ACIDENTE</w:t>
      </w:r>
    </w:p>
    <w:p/>
    <w:p>
      <w:r>
        <w:rPr>
          <w:b/>
          <w:bCs/>
        </w:rPr>
        <w:t xml:space="preserve">Julgado em: </w:t>
      </w:r>
      <w:r>
        <w:t xml:space="preserve">17/09/1985</w:t>
      </w:r>
    </w:p>
    <w:p/>
    <w:p>
      <w:r>
        <w:t xml:space="preserve">PAGAMENTO INDEPENDENTE DA APURAÇÃO DE CULPA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Não há dúvidas de que, provados o acidente e a existência do seguro é devido o pagamento da indenização independentemente da apuração de culpa. A indenização no caso de morte será paga aos herdeiros legais e, em se tratando de vítima menor, que vivia na companhia da mãe, mediante a simples comprovação do óbito da prova do acidente e da qualidade do seu benefício (arts. 4º e 5º, § 1º, "a", da Lei 6.194 de 1974). - A ré-apelante não contestou acidente e nem a sua condição de seguradora do veículo causador do evento e até reconhece o direito da autora de receber a indenização que lhe é devida, e os fatos alegados e não contestados são admitidos como verdadeiros. - Ora, se é devida a quantia principal, dúvida não há de que também são devidos os juros moratórios e a correção monetária, incidindo esta a partir do evento, mesmo que ocorrido anteriormente à vigência da Lei 6.899/81. - Nesse sentido, determina a lei, são unânimes os nossos doutrinadores e é iterativa a jurisprudência pátria, inclusive do Pretório Excelso. - PAULO LÚCIO NOGUEIRA, em excelente monografia, comentando a lei que institui o "Seguro obrigatório" publicado pela Editora Juruá em 1978, antes, portanto, da vigência da Lei nº 6.899/81, preleciona: "Aliás, o ideal seria que realmente os pagamentos fossem efetuados com a brevidade estabelecida em lei, mas nem sempre isso ocorre, pois muitas seguradoras não cumprem os prazos previstos, o que traz certos percalços aos beneficiários. Justamente em virtude do retardamento do pagamento devido, é que a jurisprudência tem reconhecido, de maneira pacífica, que a correção monetária e os juros são devidos a partir dos cinco dias previstos para o pagamento (RT 495/261, 494/93 e julgados do TACSP vol. 37/179, 35/87, 35/264)." - Vê-se, pelo exposto, que a correção monetária em casos como o ora em exame, já era devida, e reconhecida pela jurisprudência pátria, mesmo antes de ser expressamente instituída por lei específica. - Não há, assim, que cogitar-se de somente poder ser exigida tal correção após a vigência da lei que a instituiu. E os juros de mora são devidos a partir da data da expedição do alvará, como foi reconhecido pelo Juiz: "a quo". - Pelos motivos expostos, nega-se provimento ao recurso. Julgado em 18-09-1985 Arquivo do EMFOR, TA/690 EMFOR 452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Provados o acidente e a existência do seguro, é devido o pagamento da indenização pela Seguradora, independentemente da apuração da culpa. - Não sendo o pagamento efetuado no prazo legal deverá a quantia devida ser acrescida de juros e correção monetária.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2026-09-11T00:09:00.469Z</dcterms:created>
  <dcterms:modified xsi:type="dcterms:W3CDTF">2026-09-11T00:09:00.469Z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