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PREVIDÊNCIA PRIVADA</w:t>
      </w:r>
    </w:p>
    <w:p>
      <w:r>
        <w:rPr>
          <w:i/>
          <w:iCs/>
          <w:color w:val="666666"/>
        </w:rPr>
        <w:t xml:space="preserve">INCAPACIDADE RESULTANTE DE ACIDENTE</w:t>
      </w:r>
    </w:p>
    <w:p/>
    <w:p/>
    <w:p>
      <w:r>
        <w:t xml:space="preserve">LEI 6.194/74 — DISPOSITIVOS - ALTERA</w:t>
      </w:r>
    </w:p>
    <w:p/>
    <w:p>
      <w:pPr>
        <w:pStyle w:val="Heading2"/>
      </w:pPr>
      <w:r>
        <w:rPr>
          <w:b/>
          <w:bCs/>
        </w:rPr>
        <w:t xml:space="preserve">Ementa</w:t>
      </w:r>
    </w:p>
    <w:p>
      <w:r>
        <w:t xml:space="preserve">LEI N° 8.441, DE 13 DE JULHO DE 1992 Altera dispositivos da Lei n° 6.194, de 19 de dezembro de 1974, que trata do Seguro Obrigatório de Danos Pessoais causados por Veículos Automotores de Vias Terrestres (DPVAT). O PRESIDENTE DA REPÚBLICA Faço saber que o Congresso Nacional decreta e eu sanciono a seguinte lei: Art. 1° Os arts. 4°, 5°, 7° e 12, da Lei n° 6.194, de 19 de dezembro de 1974, passam a vigorar com as seguintes alterações: "Art. 4° .............................................................. § 1° Para fins deste artigo, a companheira será equiparada à esposa, nos casos admitidos pela lei previdenciária; o companheiro será equiparado ao esposo quando tiver com a vítima convivência marital atual por mais de cinco anos, ou, convivendo com ela, do convívio tiver filhos. § 2° Deixando a vítima beneficiários incapazes, ou sendo ou resultando ela incapaz, a indenização do seguro será liberada em nome de quem detiver o encargo de sua guarda, sustento ou despesas, conforme dispuser alvará judicial . Art. 5° ............................................................... § 1° A indenização referida neste artigo será paga com base no valor da época da liqüidação do sinistro, em cheque nominal aos beneficiários, descontável no dia e na praça da sucursal que fizer a liqüidação, no prazo de quinze dias da entrega dos seguintes documentos: a) certidão de óbito, registro da ocorrência no órgão policial competente e a prova de qualidade de beneficiários no caso de morte; b) ................................................................. § 2° ................................................................... § 3° Não se concluindo na certidão de óbito o nexo de causa e efeito entre a morte e o acidente, será acrescentada a certidão de auto de necrópsia, fornecida diretamente pelo instituto médico legal, independentemente de requisição ou autorização da autor idade policial ou da jurisdição do acidente. § 4° Havendo dúvida quanto ao nexo de causa e efeito entre o acidente e as lesões, em caso de despesas médicas suplementares e invalidez permanente, poderá ser acrescentado ao boletim de atendimento hospitalar relatório de internamento ou tratamento, se houver, fornecido pela rede hospitalar e previdenciária, mediante pedido verbal ou escrito, pelos interessados, em formulário próprio da entidade fornecedora. § 5° O instituto médico legal da jurisdição do acidente também quantificará as lesões físicas ou psíquicas permanentes para fins de seguro previsto nesta lei, em laudo complementar, no prazo médio de noventa dias do evento, de acordo com os percentuais da tabela das condições gerais de seguro de acidente suplementada, nas restrições e omissões desta, pela tabela de acidentes do trabalho e da classificação internacional das doenças. ........................................................................ Art. 7° A indenização por pessoa vitimada por veículo não identificado, com seguradora não identificada, seguro não realizado ou vencido, será paga nos mesmos valores, condições e prazos dos demais casos por um consórcio constituído, obrigatoriamente, por todas as sociedades seguradoras que operem no seguro objeto desta lei. § 1° O consórcio de que trata este artigo poderá haver regressivamente do proprietário do veículo os valores que desembolsar, ficando o veículo, desde logo, como garantia da obrigação, ainda que vinculada a contrato de alienação fiduciária, reserva de domínio, leasing ou qualquer outro. ........................................................................ Art. 12. .............................................................. § 1° O Conselho Nacional de Trânsito implantará e fiscalizará as medidas de sua competência, garantidoras do não licenciamento e não circulação de veículos automotores de vias terrestres, em via pública ou fora dela, a descoberto do seguro previsto nesta lei. § 2° Para efeito do parágrafo anterior, o Conselho Nacional de Trânsito expedirá normas para o vencimento do seguro coincidir com o do IPVA, arquivando-se cópia do bilhete ou apólice no prontuário respectivo, bem como fazer constar no registro de ocorrências nome, qualificação, endereço residencial e profissional completos do proprietário do veículo, além do nome da seguradora, número e vencimento do bilhete ou apólice de seguro." Art. 2° Esta lei entra em vigor na data de sua publicação. Art. 3° Revogam-se as disposições em contrário. Brasília, 13 de julho de 1992; 171° da Independência e 104° da República. FERNANDO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2026-06-17T14:03:47.804Z</dcterms:created>
  <dcterms:modified xsi:type="dcterms:W3CDTF">2026-06-17T14:03:47.804Z</dcterms:modified>
</cp:coreProperties>
</file>

<file path=docProps/custom.xml><?xml version="1.0" encoding="utf-8"?>
<Properties xmlns="http://schemas.openxmlformats.org/officeDocument/2006/custom-properties" xmlns:vt="http://schemas.openxmlformats.org/officeDocument/2006/docPropsVTypes"/>
</file>