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Julgado em: </w:t>
      </w:r>
      <w:r>
        <w:t xml:space="preserve">08/10/1985</w:t>
      </w:r>
    </w:p>
    <w:p/>
    <w:p>
      <w:r>
        <w:t xml:space="preserve">ACORDO E PARTILHA DE BENS DO CASAL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controvérsia que se suscitou a respeito da aplicação do art. 89, II do CPC teve trato correto no parecer à vista dos precedentes da Corte. - O entendimento que prevalece, nos termos do acórdão proferido pelo Pleno na Sentença Estrangeira (AgRg) nº 2.396 é o de que "os bens partilhados ao ensejo do divórcio para cuja apreciação inegavelmente era a Justiça Americana à qual ambos os cônjuges se submeteram como nacionais e ali residentes e domiciliados", não sendo, pois, de equiparar-se à sucessão "causa mortis" que o dispositivo processual sobre competência internacional tem em mira (Cfr. RTJ 90/11). - Sob a mesma inspiração é que os precedentes mais recentes, de lavra do então Presidente, MOREIRA ALVES (RTJ 112/1.006), consideraram homologável sentença estrangeira que cuida de imóvel situado no Brasil, em que pese o art. 89, I, contrapartida do art. 89, II, do CPC, acima questionado. - Pelo exposto, nos termos dos pareceres da douta Procuradoria-Geral da República, defiro o pedido. Julgado em 09-10-1985 Revista Trimestral de Jurisprudência. Março, 1986 - Vol. 115 - Pág. 1.083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homologável a sentença estrangeira que homologa acordo de separação e de partilha dos bens do casal, ainda que situados no Brasil, posto que não ofendido o artigo 89 do Código de Processo Civil, na conformidade dos precedentes do Supremo Tribunal Federal. (RTJ 90/11; 109/38; 112/1.006).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2026-09-10T23:19:27.412Z</dcterms:created>
  <dcterms:modified xsi:type="dcterms:W3CDTF">2026-09-10T23:19:27.412Z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