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INVESTIGAÇÃO DE PATERNIDADE</w:t>
      </w:r>
    </w:p>
    <w:p>
      <w:r>
        <w:rPr>
          <w:i/>
          <w:iCs/>
          <w:color w:val="666666"/>
        </w:rPr>
        <w:t xml:space="preserve">ALIMENTOS PROVISIONAIS</w:t>
      </w:r>
    </w:p>
    <w:p/>
    <w:p/>
    <w:p>
      <w:r>
        <w:t xml:space="preserve">QUANDO NÃO PODE INTERVIR NO FEITO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Trata-se de separação consensual extinta, em virtude do não comparecimento dos requerentes à ratificação. - Apelação da Curadoria de Família sustentando a necessidade da prévia intimação pessoal das partes, em observância à regra do CPC, 267 § 1º. - A Defensoria Pública, manifestando-se pelos apelados, apoia o recurso. - Não há lugar para a intervenção do MP no processo de separação judicial consensual, antes da audiência dos cônjuges, previsto no CPC 1.122. - Aquele ilustrado órgão só interviria não somente após aquela audiência, como posteriormente depois da tomada por termo das declarações dos separandos (CPC, § 1º e 2º do art. 1.122). - Assim sendo, é parte ilegítima a Curadoria de Família para o presente recurso. Ac. de 04-02-1988 Arquivo do EMFOR, TJ/1.648 EMFOR 479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Antes da audiência para ouvir os cônjuges, nos termos do CPC, 1.122 e seus parágrafos, não tem o MP legitimidade para intervir no feito.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2026-09-10T22:09:06.627Z</dcterms:created>
  <dcterms:modified xsi:type="dcterms:W3CDTF">2026-09-10T22:09:06.627Z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