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INVESTIGAÇÃO DE PATERNIDADE</w:t>
      </w:r>
    </w:p>
    <w:p>
      <w:r>
        <w:rPr>
          <w:i/>
          <w:iCs/>
          <w:color w:val="666666"/>
        </w:rPr>
        <w:t xml:space="preserve">ALIMENTOS PROVISIONAIS</w:t>
      </w:r>
    </w:p>
    <w:p/>
    <w:p/>
    <w:p>
      <w:r>
        <w:t xml:space="preserve">QUANDO NÃO PODE INTERVIR NO FEITO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Trata-se de separação consensual extinta, em virtude do não comparecimento dos requerentes à ratificação. - Apelação da Curadoria de Família sustentando a necessidade da prévia intimação pessoal das partes, em observância à regra do CPC, 267 § 1º. - A Defensoria Pública, manifestando-se pelos apelados, apoia o recurso. - Não há lugar para a intervenção do MP no processo de separação judicial consensual, antes da audiência dos cônjuges, previsto no CPC 1.122. - Aquele ilustrado órgão só interviria não somente após aquela audiência, como posteriormente depois da tomada por termo das declarações dos separandos (CPC, § 1º e 2º do art. 1.122). - Assim sendo, é parte ilegítima a Curadoria de Família para o presente recurso. Ac. de 04-02-1988 Arquivo do EMFOR, TJ/1.648 EMFOR 479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Antes da audiência para ouvir os cônjuges, nos termos do CPC, 1.122 e seus parágrafos, não tem o MP legitimidade para intervir no feito.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2026-10-26T02:47:40.741Z</dcterms:created>
  <dcterms:modified xsi:type="dcterms:W3CDTF">2026-10-26T02:47:40.741Z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