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ALIMENTOS PROVISIONAIS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Tribunal: </w:t>
      </w:r>
      <w:r>
        <w:t xml:space="preserve">TJSC</w:t>
      </w:r>
    </w:p>
    <w:p>
      <w:r>
        <w:rPr>
          <w:b/>
          <w:bCs/>
        </w:rPr>
        <w:t xml:space="preserve">Relator: </w:t>
      </w:r>
      <w:r>
        <w:t xml:space="preserve">Alcides Aguiar</w:t>
      </w:r>
    </w:p>
    <w:p/>
    <w:p>
      <w:r>
        <w:t xml:space="preserve">QUANDO NÃO É DADO AO JUIZ NEGÁ-LO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Na preambular da cautelar de separação de corpos, a autora imputa ao agravante conduta extremamente agressiva, e mesmo neurótica, a por em risco tanto a sua incolumidade física como a dos filhos do casal. - São ameaças de incendiar a casa onde residem, agressões físicas e verbais na frente de colegas de serviço, e por aí afora. - Verdade que a tais alegações não se pode atribuir o caráter de prova absoluta, mas certamente que, como muito bem posto no parecer ministerial, "ninguém em sã consciência se atreveria a produzir tais afirmações em juízo, sabendo da conseqüências que acarretaria a litigância de má-fé como improbus litigatur, cujo desdobramento resultaria para a mulher, ora agravada, responder por ilícito penal. - " Por conseguinte, é de se dar um voto de credibilidade à autora-agravada R. P. B. E e seus filhos menores, até que se venha provar em contrário". - O teor do despacho hostilizado deixa claro que o magistrado deferiu a medida fundada em fatos da convivência do casal e que justificariam, no seu entendimento, a tutela judicial de natureza preventiva, em face da pretendida existência dos pressupostos necessários para tanto: periculum in mora e fumus boni juris. - E, de fato, como dito acima, a gravidade dos fatos narrados na inicial, e o próprio teor da petição de agravo dão conta da animosidade existente entre os litigantes, autorizando a concessão da liminar. - De se notar que o atestado médico, tão veementemente atacado pelo recorrente, conquanto revestido de certa importância, por certo não influenciou sobremaneira para o deferimento da medida. - E, de qualquer forma, bastante pertinente e inteiramente aplicável à hipótese, ante a incontroversa situação de desavença entre os cônjuges, a demonstrar a inconveniência do seu convívio sob o mesmo teto, é a lição de YUSSEF SAID CAHALI, estampada em sua obra Divórcio e Separação (T. I/516/517. São Paulo: Revista dos Tribunais, 1991): "Segundo a melhor doutrina e uniforme jurisprudência , no processo cautelar de separação provisória de corpos, dada a gravidade da situação enunciada e o seu objetivo precípuo, o de isentar o cônjuge dos deveres do matrimônio, devidamente instruído com a prova do casamento, solicitada a separação de corpos como preliminar da ação de separação definitiva ante o natural constrangimento que daí resulta, não é dado ao Juiz negá-lo, pois este não pode substituir as partes na avaliação da existência, ou inexistência do constrangimento, nem julgar se é, ou não, insuportável o convívio dos futuros litigantes; a existência do conflito entre os cônjuges está na própria natureza da medida cautelar com visas à separação judicial impondo, assim, prese rvar reciprocamente os cônjuges de agressões morais e físicas nesta fase preparatória da disputa judicial futura; em outros ermos, na medida preventiva que antecede a separação litigiosa, a decisão não se fundamenta exatamente nas razões de discórdia reinante entre os cônjuges, o que é tema para a ação principal de separação, mas apenas no princípio cautelar geral, a impedir a ocorrência de mal maior". - Vale colacionar, ainda, os seguintes julgados: "Separação de corpos. Medida cautelar preparatória de ação de separação litigiosa. Deferimento. Bastante a autorizá-la é a demonstração de discórdia e de desamor entre os cônjuges..." (TJSC - AI n. 8.289, Rel. Des. Alcides Aguiar). "CASAMENTO.... "Em sede de ação cautelar de separação de corpos, a única prova a ser examinada é a concernente à existência do casamento, revelando-se impertinente qualquer discussão sobre os fatos que serão apreciados na ação principal" (TJSC, Ap. Cív. 40.911, Rel. Des. Álvaro Wandelli). - Por derradeiro, anoto que a lide envolve menores, e sob este aspecto, mais uma vez remeto-me à bem lançada manifestação ministerial, 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Segundo a melhor doutrina e uniforme jurisprudência , no processo cautelar de separação provisória de corpos, dada a gravidade da situação enunciada e o seu objetivo precípuo, o de isentar o cônjuge dos deveres do matrimônio, devidamente instruído com a prova do casamento, solicitada a separação de corpos como preliminar da ação de separação definitiva ante o natural constrangimento que daí resulta, não é dado ao Juiz negá-lo, pois este não pode substituir as partes na avaliação da existência, ou inexistência do constrangimento, nem julgar se é, ou não, insuportável o convívio dos futuros litigantes; a existência do conflito entre os cônjuges está na própria natureza da medida cautelar com visas à separação judicial impondo, assim, preservar reciprocamente os cônjuges de agressões morais e físicas nesta fase preparatória da disputa judicial futura; em outros ermos, na medida preventiva que antecede a separação litigiosa, a decisão não se fundamenta exatamente nas razões de discórdia reinante entre os cônjuges, o que é tema para a ação principal de separação, mas apenas no princípio cautelar geral, a impedir a ocorrência de mal maior. (Ementa trecho do acórdão)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Revista dos Tribunais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2026-06-17T14:00:42.713Z</dcterms:created>
  <dcterms:modified xsi:type="dcterms:W3CDTF">2026-06-17T14:00:42.713Z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