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Ap. 2.567</w:t>
      </w:r>
    </w:p>
    <w:p/>
    <w:p>
      <w:r>
        <w:t xml:space="preserve">QUANDO A SEPARAÇÃO É UM REMÉDIO JURÍDICO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RELATÓRIO - ......................................................................................................................... - Os autos não deixaram dúvidas, com respeito, apenas, ao exame da petição inicial e da contestação oferecida pelo apelado, no sentido de que a apelante havia ingressado com a ação de separação judicial litigiosa, com fundamento no fato de ter aquele abandonado o lar conjugal, por duas vezes, no decurso de dezoito anos de duração da sociedade conjugal, por não prestar auxílio financeiro aos seus familiares, e por estar dilapidando o patrimônio comum, em razão de ter abandonado o lar conjugal, por duas vezes, tomando rumo incerto e não sabido. - Por este aspecto, a r. sentença recorrida, para não incidir a vedação de julgamento extra petita, seguiu a orientação da doutrina, quanto aos aspectos que envolvem a separação-sanção, uma vez que não concluiu, com respeito ao abandono do lar, por parte do apelado, a infração aos deveres do casamento, na forma do art. 5º, caput, da Lei 6.515/77. - Se assim o fez, foi porque levou em consideração não ter sido comprovado por parte da apelante o voluntário, intempestivo e injustificado abandono do lar, por parte do apelado, reconhecendo que, em face de deferimento de liminar, em medida cautelar de separação de corpos, intentada por este, havia fundamento legal e jurídico, para a sua saída do lar conjugal. - Se a r. sentença, coadjuvada pela s contra-razões ao recurso oferecido pelo apelado; pelos pareceres judiciosos do órgão do MP, nas duas instâncias, considerou a prova, pelo aspecto da separação-sanção, resultando no rompimento dos deveres de coabitação e de lealdade de forma recíproca, para ambos os cônjuges, em caso de ser comprovada a culpa do cônjuge não-inocente, o mesmo não se poderá admitir, para a solução judicial de evitar-se a continuação, em tese da convivência, entre cônjuges, que se revela impossível, resultando na necessidade de examinar-se o conceito de separação-remédio. - A própria r. sentença recorrida, fruto da instrução judicial levada a efeito, pelo nobre Julgador de primeira instância, reconheceu e admitiu, embora imputasse como incompatibilidade de gênios, as desavenças, brigas e desentendimentos entre os cônjuges, que resultaram, algumas vezes, em agressões, havendo desarmonia e inviabilizando a reconciliação, não chegando, entretanto, a admitir e reconhecer, como fruto do comportamento do apelado, as causas reais da separação do casal e da impossibilidade de reconciliação da vida em comum. - Segundo a doutrina, e como acima ficou esclarecido, existem duas interpretações sobre a Lei do Divórcio, afastando-se o antigo desquite, e tornando mais moderno o conceito de separação, na forma do art. 5º da Lei 6.515/77, a separação como sanção e a separação como remédio, ou nas próprias palavras do doutrinador: "(a indissolubilidade do vínculo matrimonial). Duas concepções presidem a sua disciplina legal. Na concepção mais antiga, é concebida como sanção à violação das obrigações recíprocas entre os cônjuges, legalmente prescritas, se voluntária, grave e ultrajante para o outro. - Só se justificaria, consequentemente, pela culpa de um dos cônjuges, devidamente comprovada. Na concepção mais moderna, é tida como remédio específico para o fracasso do casamento, devendo ser pronunciado quando verifique o juiz ser impossível ou inconveniente manter ou reconstituir a união conjugal... O direito nacional inclinou-se, com certa hesitação, para a concepção da separação-remédio. A preferência é notada na exigência para que a própria conduta culposa só seja levada em conta se tornar insuportável a vida em comum, na impossibilidade de sua reconstituição quando houve ruptura e na inclusão das doenças mentais graves como causa de separação, se impossível se tornar a convivência conjugal. Observa-se também essa tendência no abandono do critério analítico para a definição das causas típicas da separação, proporcionando ao juiz margem mais ampla de discricionariedade na apreciação dos casos, a ponto de dever pronunciá-la, se estiver convencido da impossibilidade da vida em comum. À vista dessa orientação, pode-se dizer que as razões da separação se referem à impossibilidade de manter ou de restabelecer a vida em comum dos cônjuges" (Direito de família, ORLANDO GOMES, 5. ed., Forense, 1983, p. 204-205, sendo os grifos do autor). - Por este aspecto, e considerando-se que as partes avançaram, em muito, na desunião e na impossibilidade de reconstituiçã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Ressaltando do processo, em ação de separação judicial litigiosa, que os atos praticados pelas partes, e comprovados pelas provas documentais e orais, tornam impossível e improvável a reconciliação das partes e a reconstituição da vida em comum, adota-se a orientação doutrinária da separação como medida de remédio, e não como medida de sanção admitindo-se o cônjuge que ingressou com a separação judicial, vencedor, nos termos do art 5º, caput, da Lei 6.515/77.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2026-06-17T16:31:52.376Z</dcterms:created>
  <dcterms:modified xsi:type="dcterms:W3CDTF">2026-06-17T16:31:52.376Z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