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Recurso: </w:t>
      </w:r>
      <w:r>
        <w:t xml:space="preserve">Ap. 2.567</w:t>
      </w:r>
    </w:p>
    <w:p/>
    <w:p>
      <w:r>
        <w:t xml:space="preserve">QUANDO A SEPARAÇÃO É UM REMÉDIO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RELATÓRIO - ......................................................................................................................... - Os autos não deixaram dúvidas, com respeito, apenas, ao exame da petição inicial e da contestação oferecida pelo apelado, no sentido de que a apelante havia ingressado com a ação de separação judicial litigiosa, com fundamento no fato de ter aquele abandonado o lar conjugal, por duas vezes, no decurso de dezoito anos de duração da sociedade conjugal, por não prestar auxílio financeiro aos seus familiares, e por estar dilapidando o patrimônio comum, em razão de ter abandonado o lar conjugal, por duas vezes, tomando rumo incerto e não sabido. - Por este aspecto, a r. sentença recorrida, para não incidir a vedação de julgamento extra petita, seguiu a orientação da doutrina, quanto aos aspectos que envolvem a separação-sanção, uma vez que não concluiu, com respeito ao abandono do lar, por parte do apelado, a infração aos deveres do casamento, na forma do art. 5º, caput, da Lei 6.515/77. - Se assim o fez, foi porque levou em consideração não ter sido comprovado por parte da apelante o voluntário, intempestivo e injustificado abandono do lar, por parte do apelado, reconhecendo que, em face de deferimento de liminar, em medida cautelar de separação de corpos, intentada por este, havia fundamento legal e jurídico, para a sua saída do lar conjugal. - Se a r. sentença, coadjuvada pela s contra-razões ao recurso oferecido pelo apelado; pelos pareceres judiciosos do órgão do MP, nas duas instâncias, considerou a prova, pelo aspecto da separação-sanção, resultando no rompimento dos deveres de coabitação e de lealdade de forma recíproca, para ambos os cônjuges, em caso de ser comprovada a culpa do cônjuge não-inocente, o mesmo não se poderá admitir, para a solução judicial de evitar-se a continuação, em tese da convivência, entre cônjuges, que se revela impossível, resultando na necessidade de examinar-se o conceito de separação-remédio. - A própria r. sentença recorrida, fruto da instrução judicial levada a efeito, pelo nobre Julgador de primeira instância, reconheceu e admitiu, embora imputasse como incompatibilidade de gênios, as desavenças, brigas e desentendimentos entre os cônjuges, que resultaram, algumas vezes, em agressões, havendo desarmonia e inviabilizando a reconciliação, não chegando, entretanto, a admitir e reconhecer, como fruto do comportamento do apelado, as causas reais da separação do casal e da impossibilidade de reconciliação da vida em comum. - Segundo a doutrina, e como acima ficou esclarecido, existem duas interpretações sobre a Lei do Divórcio, afastando-se o antigo desquite, e tornando mais moderno o conceito de separação, na forma do art. 5º da Lei 6.515/77, a separação como sanção e a separação como remédio, ou nas próprias palavras do doutrinador: "(a indissolubilidade do vínculo matrimonial). Duas concepções presidem a sua disciplina legal. Na concepção mais antiga, é concebida como sanção à violação das obrigações recíprocas entre os cônjuges, legalmente prescritas, se voluntária, grave e ultrajante para o outro. - Só se justificaria, consequentemente, pela culpa de um dos cônjuges, devidamente comprovada. Na concepção mais moderna, é tida como remédio específico para o fracasso do casamento, devendo ser pronunciado quando verifique o juiz ser impossível ou inconveniente manter ou reconstituir a união conjugal... O direito nacional inclinou-se, com certa hesitação, para a concepção da separação-remédio. A preferência é notada na exigência para que a própria conduta culposa só seja levada em conta se tornar insuportável a vida em comum, na impossibilidade de sua reconstituição quando houve ruptura e na inclusão das doenças mentais graves como causa de separação, se impossível se tornar a convivência conjugal. Observa-se também essa tendência no abandono do critério analítico para a definição das causas típicas da separação, proporcionando ao juiz margem mais ampla de discricionariedade na apreciação dos casos, a ponto de dever pronunciá-la, se estiver convencido da impossibilidade da vida em comum. À vista dessa orientação, pode-se dizer que as razões da separação se referem à impossibilidade de manter ou de restabelecer a vida em comum dos cônjuges" (Direito de família, ORLANDO GOMES, 5. ed., Forense, 1983, p. 204-205, sendo os grifos do autor). - Por este aspecto, e considerando-se que as partes avançaram, em muito, na desunião e na impossibilidade de reconstituiçã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Ressaltando do processo, em ação de separação judicial litigiosa, que os atos praticados pelas partes, e comprovados pelas provas documentais e orais, tornam impossível e improvável a reconciliação das partes e a reconstituição da vida em comum, adota-se a orientação doutrinária da separação como medida de remédio, e não como medida de sanção admitindo-se o cônjuge que ingressou com a separação judicial, vencedor, nos termos do art 5º, caput, da Lei 6.515/77.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2026-09-10T22:11:13.342Z</dcterms:created>
  <dcterms:modified xsi:type="dcterms:W3CDTF">2026-09-10T22:11:13.342Z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