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>
      <w:r>
        <w:rPr>
          <w:b/>
          <w:bCs/>
        </w:rPr>
        <w:t xml:space="preserve">Julgado em: </w:t>
      </w:r>
      <w:r>
        <w:t xml:space="preserve">09/10/1985</w:t>
      </w:r>
    </w:p>
    <w:p/>
    <w:p>
      <w:r>
        <w:t xml:space="preserve">VIDA EM COMUM INSUPORTÁVEL — QUANDO NÃO AUTORIZA A SUA DECRETAÇÃO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ação foi proposta com fundamento no art. 5º caput, da Lei nº 6.515, muito embora faça referência à circunstância de separação do casal há mais de cinco anos, o que supostamente, envolveria também o disposto no § 1º do art. 5º. - Mas, qualquer que seja o fundamento legal do pedido, a ação não poderia ter prosperado impondo-se provida a apelação e reformando-se a sentença. - As provas colhidas durante a instrução ficaram limitadas à demonstração de uma profunda e inconciliável animosidade entre os cônjuges, provavelmente como resultado de manifestações de ciúme por parte da ré. - E, demonstradas as divergências profundas do casal, não encontra respaldo no conjunto probatório, no entanto, a configuração de qualquer fato capaz de se amoldar à exigência do art. 5º da Lei nº 6.515, não provada conduta desonrosa ou qualquer outro ato que importe grave violação dos deveres do casamento e tornem insuportável a vida em comum. - ......................................................................................................................................................... - Ante todo o exposto, merece provida a apelação julgando-se improcedente a ação ... Julgado em 10-10-1985 Revista dos Tribunais. Fevereiro, 1986. vol. 604 - Pág. 39 EMFOR 462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vida em comum insuportável é, dos requisitos para a separação judicial do casal, o de menor importância. Se estiver isolado, pois deve ser consequência ou resultado de conduta desonrosa ou qualquer ato que importe grave violação dos deveres do casamento.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2026-09-11T00:09:56.762Z</dcterms:created>
  <dcterms:modified xsi:type="dcterms:W3CDTF">2026-09-11T00:09:56.762Z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