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p>
      <w:r>
        <w:t xml:space="preserve">03.6 TÍTULO III — Dos Direitos e Vantagens
      Capítulo VI - Das Concessões</w:t>
      </w:r>
    </w:p>
    <w:p/>
    <w:p>
      <w:pPr>
        <w:pStyle w:val="Heading2"/>
      </w:pPr>
      <w:r>
        <w:rPr>
          <w:b/>
          <w:bCs/>
        </w:rPr>
        <w:t xml:space="preserve">Ementa</w:t>
      </w:r>
    </w:p>
    <w:p>
      <w:r>
        <w:t xml:space="preserve">Capítulo VI DAS CONCESSÕES Art. 97. Sem qualquer prejuízo, poderá o servidor ausentar-se do serviço: I - por 1 (um) dia, para doação de sangue; II - por 2 (dois) dias, para se alistar como eleitor; III - por 8 (oito) dias consecutivos em razão de: a) casamento; b) falecimento do cônjuge, companheiro, pais, madrasta ou padrasto, filhos, enteados, menor sob guarda ou tutela e irmãos. Art. 98. Será concedido horário especial ao servidor estudante, quando comprovada a incompatibilidade entre o horário escolar e o da repartição, sem prejuízo do exercício do cargo. § 1º Para efeito do disposto neste artigo, será exigida a compensação de horário no órgão ou entidade que tiver exercício, respeitada a duração semanal do trabalho. (Parágrafo renumerado e alterado pela Lei 9.527, de 10.12.1997.) § 2º Também será concedido horário especial ao servidor portador de deficiência, quando comprovada a necessidade por junta médica oficial, independentemente de compensação de horário. (Parágrafo acrescentado pela Lei 9.527, de 10.12.1997.) § 3º As disposições do parágrafo anterior são extensivas ao servidor que tenha cônjuge, filho ou dependente portador de deficiência física, exigindo-se, porém, neste caso, compensação de horário na forma do inciso II do art. 44. (Parágrafo acrescentado pela Lei 9.527, de 10.12.1997.) Art. 99. Ao servidor estudante que mudar de sede no interesse da administração é assegurada, na localidade da nova residência ou na mais próxima, matrícula em instituição de ensino congênere, em qualquer época, independentemente de vaga. Parágrafo único. O disposto neste artigo estende-se ao cônjuge ou companheiro, aos filhos, ou enteados do servidor que vivam na sua companhia, bem como aos menores sob sua guarda, com autorização judicial.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2026-06-17T16:29:00.951Z</dcterms:created>
  <dcterms:modified xsi:type="dcterms:W3CDTF">2026-06-17T16:29:00.951Z</dcterms:modified>
</cp:coreProperties>
</file>

<file path=docProps/custom.xml><?xml version="1.0" encoding="utf-8"?>
<Properties xmlns="http://schemas.openxmlformats.org/officeDocument/2006/custom-properties" xmlns:vt="http://schemas.openxmlformats.org/officeDocument/2006/docPropsVTypes"/>
</file>