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/>
    <w:p>
      <w:r>
        <w:t xml:space="preserve">04.5 TÍTULO IV — Do Regime Disciplinar
      Capítulo V - Das Penalidades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DAS PENALIDADES Art. 127. São penalidades disciplinares: I - advertência; II - suspensão; III - demissão; IV - cassação de aposentadoria ou disponibilidade; V - destituição de cargo em comissão; VI - destituição de função comissionada. Art. 128. Na aplicação das penalidades serão consideradas a natureza e a gravidade da infração cometida, os danos que dela provierem para o serviço público, as circunstâncias agravantes ou atenuantes e os antecedentes funcionais. Parágrafo único. O ato de imposição da penalidade mencionará sempre o fundamento legal e a causa da sanção disciplinar. (Parágrafo acrescentado pela Lei 9.527, de 10.12.1997.) Art. 129. A advertência será aplicada por escrito, nos casos de violação de proibição constante do art. 117, incisos I a VIII e XIX, e de inobservância de dever funcional previsto em lei, regulamentação ou norma interna, que não justifique imposição de penalidade mais grave. (Redação dada pela Lei 9.527, de 10.12.1997.) Art. 130. A suspensão será aplicada em caso de reincidência das faltas punidas com advertência e de violação das demais proibições que não tipifiquem infração sujeita a penalidade de demissão, não podendo exceder de 90 (noventa) dias. § 1º Será punido com suspensão de até 15 (quinze) dias o servidor que, injustificadamente, recusar-se a ser submetido a inspeção médica determinada pela autoridade competente, cessando os efeitos da penalidade uma vez cumprida a determinação. § 2º Quando houver conveniência para o serviço, a penalidade de suspensão poderá ser convertida em multa, na base de 50% (cinqüenta por cento) por dia de vencimento ou remuneração ficando o servidor obrigado a permanecer em serviço. Art. 131. As penalidades de advertência e de suspensão terão seus registros cancelados, após o decurso de 3 (três) e 5 (cinco) anos de efetivo exercício, respectivamente, se o servidor não houver, nesse período, p raticado nova infração disciplinar. Parágrafo único. O cancelamento da penalidade não surtirá efeitos retroativos. Art. 132. A demissão será aplicada nos seguintes casos: I - crime contra a administração pública; II - abandono de cargo; III - inassiduidade habitual; IV - improbidade administrativa; V - incontinência pública e conduta escandalosa, na repartição; VI - insubordinação grave em serviço; VII - ofensa física, em serviço, a servidor ou a particular, salvo em legítima defesa própria ou de outrem; VIII - aplicação irregular de dinheiros públicos; IX - revelação de segredo do qual se apropriou em razão do cargo; X - lesão aos cofres públicos e dilapidação do patrimônio nacional; XI - corrupção; XII - acumulação ilegal de cargos, empregos ou funções públicas; XIII - transgressão dos incisos IX a XVI do art. 117. Art. 133. Detectada a qualquer tempo a acumulação ilegal de cargos, empregos ou funções públicas, a autoridade a que se refere o art. 143 notificará o servidor, por intermédio de sua chefia imediata, para apresentar opção no prazo improrrogável de dez dias, contados da data da ciência e, na hipótese de omissão, adotará procedimento sumário para a sua apuração e regularização imediata, cujo processo administrativo disciplinar se desenvolverá nas seguintes fases: (Redação dada pela Lei 9.527, de 10.12.1997.) I - instauração, com a publicação do ato que constituir a comissão, a ser composta por dois servidores estáveis, e simultaneamente indicar a autoria e a materialidade da transgressão objeto da apuração; (Inciso acrescentado pela Lei 9.527, de 10.12.1997.) II - instrução sumária, que compreende indiciação, defesa e relatório; (Inciso acrescentado pela Lei 9.527, de 10.12.1997.) III - julgamento. (Inciso acrescentado pela Lei 9.527, de 10.12.1997.) § 1º A indicação da autoria de que trata o inciso I dar-se-á pelo nome e matrícula do servidor, e a materialidade pela descrição dos cargos, empregos ou funções públicas em situação de acumulação ilegal, dos órgãos ou entidades de vinculação, das datas de ingresso, do horário de trabalho e do correspondente regime jurídico. (Redação dada pela Lei 9.527, de 10.12.1997.) § 2º A comissão lavrará, até três dias após a publicação do ato que a constituiu, termo de indiciação em que serão transcritas as informações de que trata o parágrafo anterior, bem como promoverá a citação pessoal do servidor indiciado, ou por intermédio de sua chefia imediata, para, no prazo de cinco dias, apresentar defesa escrita, assegurando-se-lhe vista do processo na repartição, observado o disposto nos arts. 163 e 164. (Redaç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2026-09-10T22:17:22.699Z</dcterms:created>
  <dcterms:modified xsi:type="dcterms:W3CDTF">2026-09-10T22:17:22.699Z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