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02. LEIS 8.112/90, 8.460/92 E 2.180/54 — DISPOSITIVOS - ALTERA</w:t>
      </w:r>
    </w:p>
    <w:p/>
    <w:p>
      <w:pPr>
        <w:pStyle w:val="Heading2"/>
      </w:pPr>
      <w:r>
        <w:rPr>
          <w:b/>
          <w:bCs/>
        </w:rPr>
        <w:t xml:space="preserve">Ementa</w:t>
      </w:r>
    </w:p>
    <w:p>
      <w:r>
        <w:t xml:space="preserve">"Art. 164. .................................................................... § 2° Para defender o indiciado revel, a autoridade instauradora do processo designará um servidor como defensor dativo, que deverá ser ocupante de cargo efetivo superior ou de mesmo nível, ou ter nível de escolaridade igual ou superior ao do indiciado." "Art. 167. .................................................................... § 4° Reconhecida pela comissão a inocência do servidor, a autoridade instauradora do processo determinará o seu arquivamento, salvo se flagrantemente contrária à prova dos autos." "Art. 169. Verificada a ocorrência de vício insanável, a autoridade que determinou a instauração do processo ou outra de hierarquia superior declarará a sua nulidade, total ou parcial, e ordenará, no mesmo ato, a constituição de outra comissão para instauração de novo processo. ...................................................................." "Art. 186. .................................................................... § 3° Na hipótese do inciso I o servidor será submetido à junta médica oficial, que atestará a invalidez quando caracterizada a incapacidade para o desempenho das atribuições do cargo ou a impossibilidade de se aplicar o disposto no art. 24." "Art. 203. .................................................................... § 2° Inexistindo médico no órgão ou entidade no local onde se encontra ou tenha exercício em caráter permanente o servidor, e não se configurando as hipóteses previstas nos parágrafos do art. 230, será aceito atestado passado por médico particular. § 3° No caso do parágrafo anterior, o atestado somente produzirá efeitos depois de homologado pelo setor médico do respectivo órgão ou entidade, ou pelas autoridades ou pessoas de que tratam os parágrafos do art. 230. § 4° O servidor que durante o mesmo exercício atingir o lim ite de trinta dias de licença para tratamento de saúde, consecutivos ou não, para a concessão de nova licença, independentemente do prazo de sua duração, será submetido a inspeção por junta médica oficial." "Art. 230. A assistência à saúde do servidor, ativo ou inativo, e de sua família, compreende assistência médica, hospitalar, odontológica, psicológica e farmacêutica, prestada pelo Sistema Único de Saúde - SUS ou diretamente pelo órgão ou entidade ao qual estiver vinculado o servidor, ou, ainda, mediante convênio ou contrato, na forma estabelecida em regulamento. § 1° Nas hipóteses previstas nesta Lei em que seja exigida perícia, avaliação ou inspeção médica, na ausência de médico ou junta médica oficial, para a sua realização o órgão ou entidade celebrará, preferencialmente, convênio com unidades de atendimento do sistema público de saúde, entidades sem fins lucrativos declaradas de utilidade pública, ou com o Instituto Nacional do Seguro Social - INSS. § 2° Na impossibilidade, devidamente justificada, da aplicação do disposto no parágrafo anterior, o órgão ou entidade promoverá a contratação da prestação de serviços por pessoa jurídica, que constituirá junta médica especificamente para esses fins, indicando os nomes e especialidades dos seus integrantes, com a comprovação de suas habilitações e de que não estejam respondendo a processo disciplinar junto à entidade fiscalizadora da profissão." "Art. 243. .................................................................... § 7° Os servidores públicos de que trata o "caput" deste artigo, não amparados pelo art. 19 do Ato das Disposições Constitucionais Transitórias, poderão, no interesse da Administração e conforme critérios estabelecidos em regulamento, ser exonerados mediante indenização de um mês de remuneração por ano de efetivo exercício no serviço público federal. § 8° Para fins de incidência do imposto de renda na fonte e na declaração de rendim entos, serão considerados como indenizações isentas os pagamentos efetuados a título de indenização prevista no parágrafo anterior. § 9° Os cargos vagos em decorrência da aplicação do disposto no § 7° poderão ser extintos pelo Poder Executivo quando considerados desnecessários." Art. 2° Ficam extintas as gratificações a que se referem o item VI do Anexo II do Decreto-lei n° 1.341, de 22 de agosto de 1974, o item V do Anexo IV da Lei n° 6.861, de 26 de novembro de 1980, o Anexo I do Decreto-lei n° 1.873, de 27 de maio de 1981, e o art. 17 da Lei n° 8.270, de 17 de dezembro de 1991. § 1° A importância paga em razão da concessão das gratificações a que se refere o "caput" deste artigo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2026-06-17T16:29:20.171Z</dcterms:created>
  <dcterms:modified xsi:type="dcterms:W3CDTF">2026-06-17T16:29:20.171Z</dcterms:modified>
</cp:coreProperties>
</file>

<file path=docProps/custom.xml><?xml version="1.0" encoding="utf-8"?>
<Properties xmlns="http://schemas.openxmlformats.org/officeDocument/2006/custom-properties" xmlns:vt="http://schemas.openxmlformats.org/officeDocument/2006/docPropsVTypes"/>
</file>