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apelação cível 47.453</w:t>
      </w:r>
    </w:p>
    <w:p/>
    <w:p>
      <w:r>
        <w:t xml:space="preserve">INCIDÊNCIA — SE CABE AO MUTUÁRIO DISCUTI-LA EM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apelados não conformados com a correção realizada nas prestações, não procuraram ingressar com a competente ação judicial objetivando a redução das mesmas para o montante que entendem correto, nem efetivaram o depósito do "quantum" devido. Simplesmente deixaram de pagar as mensalidades incorrendo em mora e aguardaram a propositura da Execução Hipotecária para, então, ingressar com os Embargos do devedor, que foram julgados procedentes. - Data venia do douto prolator da sentença recorrida, entendo que os embargos não devem prevalecer, posto que, os apelados encontram-se em mora e não tomaram as medidas legais cabíveis para purgá-la ou para obter a redução das prestações. - Os argumentos que trouxeram não podem ser aceitos no âmbito dos Embargos, conforme já decidiu a Egrégia 5ª Câmara deste Colendo Tribunal ao apreciar a apelação cível nº 47.453, que teve como Relator o douto Juiz GERALDO BATISTA, e cuja Ementa é a seguinte: "Na execução hipotecária de contrato firmado conforme normas do Banco Nacional da Habitação, compete ao agente financeiro, na condição de credor, acatar as normas ditadas para o reajuste das prestações. Ao mutuário que postula o reconhecimento da equivalência salarial e que não aceita as opções oferecidas para compatibilizar a sua renda com o valor da prestação, cabe-lhe a iniciativa da ação adequada, e não discutí-lo em embargos à execução". - Assim, meu voto é no sentido de dar provimento à apelação, julgando improcedentes os embargos e invertendo os ônus da sucumbência. Ac. de 09-06-1987 Arquivo do EMFOR, TA/843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mutuário a iniciativa da ação adequada, e não discutir a não incidência da correção monetária em embargos à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2026-10-26T04:33:04.633Z</dcterms:created>
  <dcterms:modified xsi:type="dcterms:W3CDTF">2026-10-26T04:33:04.633Z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