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apelação cível 47.453</w:t>
      </w:r>
    </w:p>
    <w:p/>
    <w:p>
      <w:r>
        <w:t xml:space="preserve">INCIDÊNCIA — SE CABE AO MUTUÁRIO DISCUTI-LA EM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apelados não conformados com a correção realizada nas prestações, não procuraram ingressar com a competente ação judicial objetivando a redução das mesmas para o montante que entendem correto, nem efetivaram o depósito do "quantum" devido. Simplesmente deixaram de pagar as mensalidades incorrendo em mora e aguardaram a propositura da Execução Hipotecária para, então, ingressar com os Embargos do devedor, que foram julgados procedentes. - Data venia do douto prolator da sentença recorrida, entendo que os embargos não devem prevalecer, posto que, os apelados encontram-se em mora e não tomaram as medidas legais cabíveis para purgá-la ou para obter a redução das prestações. - Os argumentos que trouxeram não podem ser aceitos no âmbito dos Embargos, conforme já decidiu a Egrégia 5ª Câmara deste Colendo Tribunal ao apreciar a apelação cível nº 47.453, que teve como Relator o douto Juiz GERALDO BATISTA, e cuja Ementa é a seguinte: "Na execução hipotecária de contrato firmado conforme normas do Banco Nacional da Habitação, compete ao agente financeiro, na condição de credor, acatar as normas ditadas para o reajuste das prestações. Ao mutuário que postula o reconhecimento da equivalência salarial e que não aceita as opções oferecidas para compatibilizar a sua renda com o valor da prestação, cabe-lhe a iniciativa da ação adequada, e não discutí-lo em embargos à execução". - Assim, meu voto é no sentido de dar provimento à apelação, julgando improcedentes os embargos e invertendo os ônus da sucumbência. Ac. de 09-06-1987 Arquivo do EMFOR, TA/843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mutuário a iniciativa da ação adequada, e não discutir a não incidência da correção monetária em embargos à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2026-07-28T04:12:44.665Z</dcterms:created>
  <dcterms:modified xsi:type="dcterms:W3CDTF">2026-07-28T04:12:44.665Z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