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 200</w:t>
      </w:r>
    </w:p>
    <w:p/>
    <w:p>
      <w:r>
        <w:t xml:space="preserve">01. BANCO NACIONAL DA HABITAÇÃO (BNH) — CONTRATOS IMOBILIÁRIOS - CORREÇÃO MONETÁRIA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4.380, DE 21 DE AGOSTO DE 1964 Institui a correção monetária nos contratos imobiliários de interesse social, o sistema financeiro para aquisição da casa própria, cria o Banco Nacional da Habitação (BNH), e Sociedades de Crédito Imobiliário, as Letras Imobiliárias, o Serviço Federal de Habitação e Urbanismo e dá outras providências. CAPÍTULO I Da Coordenação dos Órgãos Públicos e da Iniciativa Privada Art. 1° O Governo Federal, através do Ministro de Planejamento, formulará a política nacional de habitação e de planejamento territorial, coordenando a ação dos órgãos públicos e orientando a iniciativa privada no sentido de estimular a construção de habitações de interesse social e o financiamento da aquisição da casa própria, especialmente pelas classes da população de menor renda. Art. 2º O Governo Federal intervirá no setor habitacional por intermédio: I - do Banco Nacional da Habitação; II - do Serviço Federal de Habitação e Urbanismo; III - das Caixas Econômicas Federais, IPASE, das Caixas Militares, dos órgãos federais de desenvolvimento regional e das sociedades de economia mista. Art. 3º Os órgãos federais enumerados no artigo anterior exercerão de preferência atividades de coordenação, orientação e assistência técnica e financeira, ficando reservados: I - aos Estados e Municípios, com a assistência dos órgãos federais, a elaboração e execução de planos diretores, projetos e orçamentos para a solução dos seus problemas habitacionais; II - à iniciativa privada, a promoção e execução de projetos de construção de habitações segundo as diretrizes urbanísticas locais. § 1° Será estimulada a coordenação dos esforços, na mesma área ou local, dos órgãos públicos federais, estaduais e municipais, bem como das iniciativas privadas, de modo que se obtenha a concentração e melhor utilização dos recursos disponíveis. § 2º A execução dos projetos somente caberá aos órgãos federais p ara suprir a falta de iniciativa local, pública ou privada. Art. 4º Terão prioridade na aplicação dos recursos: I - a construção de conjuntos habitacionais destinados à eliminação de favelas, mocambos e outras aglomerações em condições sub-humanas de habitação; II - os projetos municipais ou estaduais que com as ofertas de terrenos já urbanizados e dotados dos necessários melhoramentos, permitirem o início imediato da construção de habitações; III - os projetos de cooperativas e outras formas associativas de construção de casa própria; IV - os projetos da iniciativa privada que contribuam para a solução de problemas habitacionais ...(Vetado); V - (Vetado). CAPÍTULO II Da Correção Monetária dos Contratos Imobiliários Art. 5º Observado o disposto na presente lei, os contratos de vendas ou construção de habitações para pagamento a prazo ou de empréstimos para aquisição ou construção de habitações poderão prever o reajustamento das prestações mensais de amortização e juros, com a conseqüente correção do valor monetário da dívida toda a vez que o salário mínimo legal fôr alterado. § 1° O reajustamento será baseado em índice geral de preços mensalmente apurado ou adotado pelo Conselho Nacional de Economia que reflita adequadamente as variações no poder aquisitivo da moeda nacional. § 2º O reajustamento contratual será efetuado ...(Vetado)... na mesma proporção da variação do índice referido no parágrafo anterior: a) desde o mês da data do contrato até o mês da entrada em vigor do novo nível de salário-mínimo, no primeiro reajustamento após a data do contrato; b) entre os meses de duas alterações sucessivas do nível de salário-mínimo nos reajustamentos subseqüentes ao primeiro. § 3º Cada reajustamento entrará em vigor após 60 (sessenta) dias da data de vigência da alteração do salário-mínimo que o autorizar e a prestação mensal reajustada vigorará até novo reajustamento. § 4º Do contrato constar á, obrigatoriamente, na hipótese de adotada a cláusula de reajustamento, a relação original entre a prestação mensal de amortização e juros e o salário-mínimo em vigor na data do contrato. § 5º Durante a vigência do contrato, a prestação mensal reajustada não poderá exceder em relação ao salário-mínimo em vigor, a percentagem nele estabelecida. § 6º Para o efeito de determinar a data do reajustamento e a percentagem referida no parágrafo anterior, tomar-se-á por base o salário-mínimo da região onde se acha situado o imóvel. § 7º (Vetado). § 8º (Vetado). § 9º O disposto neste artigo, quando o adquirente fôr servidor público ou autárquico poderá ser aplicado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2026-10-26T05:55:36.531Z</dcterms:created>
  <dcterms:modified xsi:type="dcterms:W3CDTF">2026-10-26T05:55:36.531Z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