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RE 29.331</w:t>
      </w:r>
    </w:p>
    <w:p/>
    <w:p>
      <w:r>
        <w:t xml:space="preserve">BALANÇO — APROVAÇÃO DO SÓCIO - NECESSIDADE PARA QUE PREVALEÇA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apuração de haveres, não prevalece o balanço não aprovado pelo sócio falecido, excluído, ou que se retirou. Referência: - Cód. Proc. Civil, artigos 668 e 471, § 4º; - Cód. Civil, artigos 1.402, 1.406, 1.409 e 1.774; - Lei das Soc. por Cotas, artigo 15; - Lei das Soc. por Ações, artigos 135 e 136 AG 24.182, de 26.10.61 (D. de Just. de 30.11.61, p. 2.714); ERE 29.331, de 19.06.61; RE 52.569, de 14.05.63. Aprovada em Sessão de 13-12-1963 - pág. 122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2026-07-28T02:07:58.742Z</dcterms:created>
  <dcterms:modified xsi:type="dcterms:W3CDTF">2026-07-28T02:07:58.742Z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