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DA HABITAÇÃO</w:t>
      </w:r>
    </w:p>
    <w:p>
      <w:r>
        <w:rPr>
          <w:i/>
          <w:iCs/>
          <w:color w:val="666666"/>
        </w:rPr>
        <w:t xml:space="preserve">PLANO DE EQUIVALÊNCIA SALARIAL</w:t>
      </w:r>
    </w:p>
    <w:p/>
    <w:p/>
    <w:p>
      <w:r>
        <w:t xml:space="preserve">LEIS 6.404/76, 8.029/90 E 8.934/94 — DISPOSITIVOS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1.958-32, DE 26 DE JUNHO DE 2000 Dispõe sobre a instituição de sociedades de crédito ao microempreendedor, altera dispositivos das Leis nºs 6.404, de 15 de dezembro de 1976, 8.029, de 12 de abril de 1990, e 8.934, de 18 de novembro de 1994, e dá outras providências. O PRESIDENTE DA REPÚBLICA, no uso da atribuição que lhe confere o art. 62 da Constituição, adota a seguinte Medida Provisória, com força de lei: Art. 1o Fica autorizada a instituição de sociedades de crédito ao microempreendedor, as quais: I - terão por objeto social exclusivo a concessão de financiamentos a pessoas físicas e microempresas, com vistas à viabilização de empreendimentos de natureza profissional, comercial ou industrial, de pequeno porte, equiparando-se às instituições financeiras para os efeitos da legislação em vigor; II - terão sua constituição, organização e funcionamento disciplinados pelo Conselho Monetário Nacional; III - sujeitar-se-ão à fiscalização do Banco Central do Brasil; IV - poderão utilizar o instituto da alienação fiduciária em suas operações de crédito; V - estarão impedidas de captar, sob qualquer forma, recursos junto ao público, bem como emitir títulos e valores mobiliários destinados à colocação e oferta públicas. Art. 2o O art. 146 e o caput do art. 294 da Lei no 6.404, de 15 de dezembro de 1976, com a alteração introduzida pela Lei no 9.457, de 5 de maio de 1997, passam a vigorar com a seguinte redação: "Art. 146. Poderão ser eleitos para membros dos órgãos de administração pessoas naturais, devendo os membros do conselho de administração ser acionistas e os diretores residentes no País, acionistas ou não. § 1o A ata da assembléia geral ou da reunião do conselho de administração que eleger administradores deverá conter a qualificação de cada um dos eleitos e o prazo de gestão, ser arquivada no registro do comércio e publicada. § 2o A posse do conselheiro residente o u domiciliado no exterior fica condicionada à constituição de procurador residente no País, com poderes para receber citação em ações contra ele propostas com base na legislação societária, com prazo de validade coincidente com o do mandato." (NR) "Art. 294. A companhia fechada que tiver menos de vinte acionistas, com patrimônio líquido inferior a R$ 1.000.000,00 (um milhão de reais), poderá:" (NR) Art. 3o O art. 11 da Lei no 8.029, de 12 de abril de 1990, introduzido pelo art. 2o da Lei no 8.154, de 28 de dezembro de 1990, passa a vigorar acrescido do seguinte § 2o, alterando-se o atual parágrafo único para § 1o e dando-se nova redação ao seu caput: "Art. 11. ................................................................................................................................ § 1o Os recursos a que se refere este artigo, que terão como objetivo primordial apoiar o desenvolvimento das micro e pequenas empresas por meio de projetos e programas que visem ao seu aperfeiçoamento técnico, racionalização, modernização, capacitação gerencial, bem como facilitar o acesso ao crédito, à capitalização e o fortalecimento do mercado secundário de títulos de capitalização dessas empresas, terão a seguinte destinação: ........................................................................................................................................... § 2o Os projetos ou programas destinados a facilitar o acesso ao crédito a que se refere o parágrafo anterior poderão ser efetivados: a) por intermédio da destinação de aplicações financeiras, em agentes financeiros públicos ou privados, para lastrear a prestação de aval ou fiança nas operações de crédito destinadas às microempresas e empresas de pequeno porte; b) pela aplicação de recursos financeiros em agentes financeiros, públicos ou privados, Organizações da Sociedade Civil de Interesse Público de que trata a Lei no 9.790, de 23 de março de 1999, devidamente registrada s no Ministério da Justiça, que se dedicam a sistemas alternativos de crédito, ou sociedades de crédito que tenham por objeto social exclusivo a concessão de financiamento ao microempreendedor; c) pela aquisição ou integralização de quotas de participação em fundos mútuos de empresas emergentes que destinem pelo menos cinqüenta por cento de seus recursos à capitalização das micro e pequenas empresas, definidas em lei, principalmente as de base tecnológica e as exportadoras; d) pela participação no capital de entidade regulada pela Comissão de Valores Mobiliários - CVM que estimule o fortalecimento do mercado secundário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2026-10-26T04:54:44.782Z</dcterms:created>
  <dcterms:modified xsi:type="dcterms:W3CDTF">2026-10-26T04:54:44.782Z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