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QUALIFICAÇÃO DE PESSOAS JURÍDICAS DE DIREITO PRIVADO SEM FINS LUCRATIVOS COMO ORGANIZAÇÕES DA SOCIEDADE CIVIL DE INTERESSE PÚBLICO — DISPÕE SOBRE</w:t>
      </w:r>
    </w:p>
    <w:p/>
    <w:p>
      <w:pPr>
        <w:pStyle w:val="Heading2"/>
      </w:pPr>
      <w:r>
        <w:rPr>
          <w:b/>
          <w:bCs/>
        </w:rPr>
        <w:t xml:space="preserve">Ementa</w:t>
      </w:r>
    </w:p>
    <w:p>
      <w:r>
        <w:t xml:space="preserve">LEI Nº 9.790, DE 23 DE MARÇO DE 1999 Dispõe sobre a qualificação de pessoas jurídicas de direito privado, sem fins lucrativos, como Organizações da Sociedade Civil de Interesse Público, institui e disciplina o Termo de Parceria, e dá outras providências. O Presidente da República Faço saber que o Congresso Nacional decreta e eu sanciono a seguinte Lei: CAPÍTULO I - DA QUALIFICAÇÃO COMO ORGANIZAÇÃO DA SOCIEDADE CIVIL DE INTERESSE PÚBLICO Art. 1° Podem qualificar-se como Organizações da Sociedade Civil de Interesse Público as pessoas jurídicas de direito privado, sem fins lucrativos, desde que os respectivos objetivos sociais e normas estatutárias atendam aos requisitos instituídos por esta Lei. § 1° Para os efeitos desta Lei, considera-se sem fins lucrativos a pessoa jurídica de direito privado que não distribui, entre os seus sócios ou associados, conselheiros, diretores, empregados ou doadores, eventuais excedentes operacionais, brutos ou líquidos, dividendos, bonificações, participações ou parcelas do seu patrimônio, auferidos mediante o exercício de suas atividades, e que os aplica integralmente na consecução do respectivo objeto social. § 2° A outorga da qualificação prevista neste artigo é ato vinculado ao cumprimento dos requisitos instituídos por esta Lei. Art. 2° Não são passíveis de qualificação como Organizações da Sociedade Civil de Interesse Público, ainda que se dediquem de qualquer forma às atividades descritas no art. 3° desta Lei: I - as sociedades comerciais; II - os sindicatos, as associações de classe ou de representação de categoria profissional; III - as instituições religiosas ou voltadas para a disseminação de credos, cultos, práticas e visões devocionais e confessionais; IV - as organizações partidárias e assemelhadas, inclusive suas fundações; V - as entidades de benefício mútuo destinadas a proporcionar bens ou serviços a um círculo restrit o de associados ou sócios; VI - as entidades e empresas que comercializam planos de saúde e assemelhados; VII - as instituições hospitalares privadas não gratuitas e suas mantenedoras; VIII - as escolas privadas dedicadas ao ensino formal não gratuito e suas mantenedoras; IX - as organizações sociais; X - as cooperativas; XI - as fundações públicas; XII - as fundações, sociedades civis ou associações de direito privado criadas por órgão público ou por fundações públicas; XIII - as organizações creditícias que tenham quaisquer tipo de vinculação com o sistema financeiro nacional a que se refere o art. 192 da Constituição Federal. Art. 3° A qualificação instituída por esta Lei, observado em qualquer caso, o princípio da universalização dos serviços, no respectivo âmbito de atuação das Organizações, somente será conferida às pessoas jurídicas de direito privado, sem fins lucrativos, cujos objetivos sociais tenham pelo menos uma das seguintes finalidades: I - promoção da assistência social; II - promoção da cultura, defesa e conservação do patrimônio histórico e artístico; III - promoção gratuita da educação, observando-se a forma complementar de participação das organizações de que trata esta Lei; IV - promoção gratuita da saúde, observando-se a forma complementar de participação das organizações de que trata esta Lei; V - promoção da segurança alimentar e nutricional; VI - defesa, preservação e conservação do meio ambiente e promoção do desenvolvimento sustentável; VII - promoção do voluntariado; VIII - promoção do desenvolvimento econômico e social e combate à pobreza; IX - experimentação, não lucrativa, de novos modelos sócio-produtivos e de sistemas alternativos de produção, comércio, emprego e crédito; X - promoção de direitos estabelecidos, construção de novos direitos e assessoria jurídica gratuita de interesse suplementar; XI - promoção da ética, da paz, da cidadania, dos direitos human os, da democracia e de outros valores universais; XII - estudos e pesquisas, desenvolvimento de tecnologias alternativas, produção e divulgação de informações e conhecimentos técnicos e científicos que digam respeito às atividades mencionadas neste artigo. Parágrafo único. Para os fins deste artigo, a dedicação às atividades nele previstas configura-se mediante a execução direta de projetos, programas, planos de ações correlatas, por meio da doação de recursos físicos, humanos e financeiros, ou ainda pela prestação de serviços intermediários de apoio a outras organizações sem fins lucrativos e a órgãos do setor público que atuem em áreas afins. Art. 4° Atendido o disp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2026-07-28T01:39:41.828Z</dcterms:created>
  <dcterms:modified xsi:type="dcterms:W3CDTF">2026-07-28T01:39:41.828Z</dcterms:modified>
</cp:coreProperties>
</file>

<file path=docProps/custom.xml><?xml version="1.0" encoding="utf-8"?>
<Properties xmlns="http://schemas.openxmlformats.org/officeDocument/2006/custom-properties" xmlns:vt="http://schemas.openxmlformats.org/officeDocument/2006/docPropsVTypes"/>
</file>