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Ap. Cível 106.853-2</w:t>
      </w:r>
    </w:p>
    <w:p/>
    <w:p>
      <w:r>
        <w:t xml:space="preserve">CONDICIONAMENTO A AVISO AOS REMANESCENTES — QUANDO É INEFICAZ PARA FINS DE DISSOLUÇÃO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Nota-se ademais que nos contratos em apreço o prazo de duração das sociedades é indeterminado, daí se seguindo que de acordo com a doutrina e a jurisprudência o direito de recesso do sócio dissidente deve ser sempre respeitado em termos de se dispensar, inclusive, a motivação da retirada (cf. Ap. Cível 106.853-2, acórdão da 16ª Câmara Civil ref. Des. NÉLSON SOHIESARI; publicado na RJTJSP 106/213). - Ademais, há na espécie sinais evidentes de discórdia entre os sócios revelando que a affectio societatis está se diluindo, em prejuízo da necessária harmonia que deve prevalecer nas sociedades por quotas como são as envolvidas. - Em tais circunstâncias cabe convir que os aspectos formais que poderiam condicionar a dissolução parcial (obediência ao prazo de 90 dias) cedem lugar aos princípios constitucionais, legais (art. 15 do Dec. 3.708/19), doutrinários (cf. RUBENS REQUIÃO, Curso de Direito Comercial, v. 1º/339) e à orientação jurisprudencial citada. Ac. de 15-08-1991 Revista dos Tribunais - Nov. de 1991 - Vol. 673 - Ano 80 - Pág. 77.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sociedade por quotas de responsabilidade limitada, a cláusula que condiciona a retirada dos sócios a aviso aos remanescentes e a prazo determinado é ineficaz para fins de dissolução se não existe a affectio societatis, prevalecendo o direito de recesso do sócio dissidente, dispensando-se, inclusive, sua motivação.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2026-07-27T23:38:13.808Z</dcterms:created>
  <dcterms:modified xsi:type="dcterms:W3CDTF">2026-07-27T23:38:13.808Z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