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p>
      <w:r>
        <w:t xml:space="preserve">02. REGIME JURÍDICO — INSTITUI</w:t>
      </w:r>
    </w:p>
    <w:p/>
    <w:p>
      <w:pPr>
        <w:pStyle w:val="Heading2"/>
      </w:pPr>
      <w:r>
        <w:rPr>
          <w:b/>
          <w:bCs/>
        </w:rPr>
        <w:t xml:space="preserve">Ementa</w:t>
      </w:r>
    </w:p>
    <w:p>
      <w:r>
        <w:t xml:space="preserve">SEÇÃO IV Dos Órgãos de Administração Art. 47 - A sociedade será administrada por uma Diretoria ou Conselho de Administração, composto exclusivamente de associados eleitos pela Assembléia Geral, com mandato nunca superior a 4 (quatro) anos, sendo obrigatória a renovação de, no mínimo, 1/3 (um terço) do Conselho de Administração. § 1º - O estatuto poderá criar outros órgãos necessários à administração. § 2º - A posse dos administradores e conselheiros fiscais das cooperativas de crédito e das agrícolas mistas com seção de crédito e habitacionais fica sujeita à prévia homologação dos respectivos órgãos normativos. Art. 48 - Os órgãos de administração podem contratar gerentes técnicos ou comerciais, que não pertençam ao quadro de associados, fixando-lhes as atribuições e salários. Art. 49 - Ressalvada a legislação específica que rege as cooperativas de crédito, as seções de crédito das cooperativas agrícolas mistas e as de habitação, os administradores eleitos ou contratados não serão pessoalmente responsáveis pelas obrigações que contraírem em nome da sociedade, mas responderão solidariamente pelos prejuízos resultantes de seus atos, se procederem com culpa ou dolo. Parágrafo único - A sociedade responderá pelos atos a que se refere a última parte deste artigo se os houver ratificado ou deles logrado proveito. Art. 50 - Os participantes de ato ou operação social em que se oculte a natureza da sociedade podem ser declarados pessoalmente responsáveis pelas obrigações em nome dela contraídas, sem prejuízo das sanções penais cabíveis. Art. 51 - São inelegíveis além das pessoas impedidas por lei, os condenados a pena que vede, ainda que temporariamente, o acesso a cargos públicos; ou por crime falimentar, de prevaricação, peita ou suborno, concussão, peculato, ou contra a economia popular, a fé pública ou a propriedade. Parágrafo único - Não podem compor uma mesma Diretor ia ou Conselho de Administração, os parentes entre si até 2º (segundo) grau, em linha reta ou colateral. Art. 52 - O diretor ou associado que, em qualquer operação, tenha interesse oposto ao da sociedade, não pode participar das deliberações referentes a essa operação, cumprindo-lhe acusar o seu impedimento. Art. 53 - Os componentes da Administração e do Conselho Fiscal, bem como os liquidantes, equiparam-se aos administradores das sociedades anônimas para efeito de responsabilidade criminal. Art. 54 - Sem prejuízo da ação que couber ao associado, a sociedade, por seus diretores, ou representada pelo associado escolhido em Assembléia Geral, terá direito de ação contra os administradores, para promover sua responsabilidade. Art. 55 - Os empregados de empresas que sejam eleitos diretores de sociedades cooperativas pelos mesmos criadas, gozarão das garantias asseguradas aos dirigentes sindicais pelo artigo 543 da Consolidação das Leis do Trabalho (Decreto-Lei n. 5.452 (*), de 1º de maio de 1943). SEÇÃO V Do Conselho Fiscal Art. 56 - A administração da sociedade será fiscalizada, assídua e minuciosamente, por um Conselho Fiscal, constituído de 3 (três) membros efetivos e 3 (três) suplentes, todos associados eleitos anualmente pela Assembléia Geral, sendo permitida apenas a reeleição de 1/3 (um terço) dos seus componentes. § 1º - Não podem fazer parte do Conselho Fiscal, além dos inelegíveis enumerados no artigo 51, os parentes dos diretores até o 2º (segundo) grau, em linha reta ou colateral, bem como os parentes entre si até esse grau. § 2º - O associado não pode exercer cumulativamente cargos nos órgãos de administração e de fiscalização. CAPÍTULO X Fusão, Incorporação e Desmembramento Art. 57 - Pela fusão, duas ou mais cooperativas formam nova sociedade. § 1º - Deliberada a fusão, cada cooperativa interessada indicará nomes para comporem comissã o mista que procederá aos estudos necessários à constituição da nova sociedade, tais como o levantamento patrimonial, balanço geral, plano de distribuição de quotas-partes, destino dos fundos de reserva e outros e o projeto de estatuto. § 2º - Aprovado o relatório da comissão mista e constituída a nova sociedade em Assembléia Geral, conjunta os respectivos documentos serão arquivados, para aquisição de personalidade jurídica, na Junta Comercial competente, e duas vias dos mesmos, com a publicação do arquivamento, serão encaminhadas ao órgão executivo de controle ou ao órgão local credenciado. § 3º - Exclui-se do disposto no parágrafo anterior a fusão que envolver cooperativas que exerçam atividades de crédito. Nesse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2026-07-28T02:32:10.601Z</dcterms:created>
  <dcterms:modified xsi:type="dcterms:W3CDTF">2026-07-28T02:32:10.601Z</dcterms:modified>
</cp:coreProperties>
</file>

<file path=docProps/custom.xml><?xml version="1.0" encoding="utf-8"?>
<Properties xmlns="http://schemas.openxmlformats.org/officeDocument/2006/custom-properties" xmlns:vt="http://schemas.openxmlformats.org/officeDocument/2006/docPropsVTypes"/>
</file>