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>
      <w:r>
        <w:rPr>
          <w:b/>
          <w:bCs/>
        </w:rPr>
        <w:t xml:space="preserve">Recurso: </w:t>
      </w:r>
      <w:r>
        <w:t xml:space="preserve">REsp 32.820</w:t>
      </w:r>
    </w:p>
    <w:p>
      <w:r>
        <w:rPr>
          <w:b/>
          <w:bCs/>
        </w:rPr>
        <w:t xml:space="preserve">Relator: </w:t>
      </w:r>
      <w:r>
        <w:t xml:space="preserve">ADHEMAR MACIEL</w:t>
      </w:r>
    </w:p>
    <w:p/>
    <w:p>
      <w:r>
        <w:t xml:space="preserve">CONCEITUAÇÃO — QUANDO SE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Senhor Presidente, houve por bem a sentença em dividir entre as partes os ônus da sucumbência, ao entendimento de se tratar de processo de mero acertamento, inexistindo sucumbência. - O Acórdão recorrido, por igual, embora provendo o apelo dos locadores para deferir-lhes a alteração da periodicidade dos aluguéis para semestral conforme pleiteado, reputou correta a sentença no ponto em que fez o rateio das custas processuais e honorários advocatícios, asseverando que: "se a ação se limita a mero ajustamento na sua essência, as custas e os honorários deverão ser divididos". ... - Considerou, portanto, após exame das peculiaridades da ação, justa a divisão das custas processuais e dos honorários, pelo que configurada, "in casu", a sucumbência recíproca. - Nesse sentido, REsp 32.820 - SP, Rel. Min. ADHEMAR MACIEL: "Processual civil. Sucumbência recíproca. Incidência do "caput" do artigo 21 do Código de Processo Civil. Recurso especial conhecido e provido. I - Se ambas as partes sucumbem, ainda que em proporções diferentes, devem sofrer, proporcionalmente, os ônus da derrota e as vantagens da vitória, tal como preconiza o "caput" do Art. 21 do CPC. O parágrafo único só incide no caso de ser "mínima" a sucumbência de uma das partes. Esse não foi o caso dos autos. II - Recurso Especial conhecido e provido". - Assim, conheço do recurso mas lhe nego provimento. Ac. de 15-12-1993 Rev. do Sup. Tribunal de Justiça - Novembro de 1994 - Nº 63 - Pág. 315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 sucumbência recíproca a justa divisão das custas processuais e dos honorários advocatícios.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2026-07-28T01:47:59.491Z</dcterms:created>
  <dcterms:modified xsi:type="dcterms:W3CDTF">2026-07-28T01:47:59.491Z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