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TAXA DE CONSERVAÇÃO DE ESTRADAS</w:t>
      </w:r>
    </w:p>
    <w:p>
      <w:r>
        <w:rPr>
          <w:i/>
          <w:iCs/>
          <w:color w:val="666666"/>
        </w:rPr>
        <w:t xml:space="preserve">COBRANÇA PELO MUNICÍPIO</w:t>
      </w:r>
    </w:p>
    <w:p/>
    <w:p>
      <w:r>
        <w:rPr>
          <w:b/>
          <w:bCs/>
        </w:rPr>
        <w:t xml:space="preserve">Recurso: </w:t>
      </w:r>
      <w:r>
        <w:t xml:space="preserve">MS 9.093</w:t>
      </w:r>
    </w:p>
    <w:p/>
    <w:p>
      <w:r>
        <w:t xml:space="preserve">QUESTÃO CONSTITUCIONAL VINCULADA À ESTE — MINISTROS QUE NELA FUNCIONARAM - SE ESTÃO IMPEDIDOS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No julgamento de questão constitucional, vinculada à decisão do Tribunal Superior Eleitoral, não estão impedidos os Ministros do Supremo Tribunal Federal que ali tenham funcionado no mesmo processo, ou no processo originário. Referência: - Const. Fed., artigos 97, II, e 200; - Reg. de Sup. Trib. Fed., art. 87 RMS 9.093, de 03.12.62 (D. de Just. de 09.09.63, p. 873); RMS 9.175, de 18.03.63 (D. de Just. de 09.09.63, p. 256); REL 367, de 11.09.63 (D. de Just. de 28.11.63, p. 1.206). Súmula de Jurisprudência Predominante do Supremo Tribunal Federal - Aprovada em Sessão de 13-12-1963 - pág. 57 EMENTÁRIO FORENSE. Janeiro, 1965. Ano XVII. Nº 194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2026-09-11T00:10:27.467Z</dcterms:created>
  <dcterms:modified xsi:type="dcterms:W3CDTF">2026-09-11T00:10:27.467Z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