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TAXA DE CONSERVAÇÃO DE ESTRADAS</w:t>
      </w:r>
    </w:p>
    <w:p>
      <w:r>
        <w:rPr>
          <w:i/>
          <w:iCs/>
          <w:color w:val="666666"/>
        </w:rPr>
        <w:t xml:space="preserve">COBRANÇA PELO MUNICÍPIO</w:t>
      </w:r>
    </w:p>
    <w:p/>
    <w:p>
      <w:r>
        <w:rPr>
          <w:b/>
          <w:bCs/>
        </w:rPr>
        <w:t xml:space="preserve">Recurso: </w:t>
      </w:r>
      <w:r>
        <w:t xml:space="preserve">REsp 11.753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MERCADORIAS IMPORTADAS OU EXPORTADAS — INCIDÊNCIA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questão resta superada nesta Corte. A jurisprudência de ambas as Turmas integrantes da Primeira Seção firmou orientação segundo a qual o Adicional de Tarifa Portuária - ATP - incide exclusivamente sobre operações realizadas com mercadorias importadas ou exportadas, objeto de navegação de longo curso, a teor do par. 1º, art. 1º, da Lei 7.700/88 (Recursos Especiais 10.567; 13.946; 10.820; 11.753). - Como bem sublinhou o E. Ministro DEMÓCRITO REINALDO, em voto proferido no REsp 11.753: "Se o par. 1º da lei figura imediatamente após o caput que o instituiu, determinando sua incidência tão-somente nas operações com mercadorias importadas ou exportadas no longo curso, só se pode inferir que, a contrario sensu, ele não atinge as operações que não envolvam ditas mercadorias. É bem verdade que os serviços portuários são integrados e que não podem existir atividades portuárias com manejo de bens sem que haja outras correlatas que não os envolvam diretamente, com a atracação, os suprimentos de bordo, os reboques, entre outras. Contudo, para custear esses serviços há as tarifas portuárias normais". - Como se vê, a imposição do ATP sobre as demais operações portuárias que não envolvam importação e exportação de mercadorias, objeto de navegação de longo curso, afronta a hipótese legal de incidência, definida na Lei 7.700/88 Ac. de 03-06-1992 Arquivo do EMFOR - STJ/952 EMFOR 545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Adicional de Tarifa Portuária (Art. 1º, par. 1º da Lei nº 7.700, de 21-12-88) incide apenas nas operações em que se manipulam mercadorias, objeto de navegação de longo curso; operações que não envolvam tais mercadorias não geram a incidência do adicional.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2026-09-10T22:09:05.707Z</dcterms:created>
  <dcterms:modified xsi:type="dcterms:W3CDTF">2026-09-10T22:09:05.707Z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