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05/08/1985</w:t>
      </w:r>
    </w:p>
    <w:p/>
    <w:p>
      <w:r>
        <w:t xml:space="preserve">ACÓRDÃO QUE NEGA SUA LEGITIMIDADE — SE CONTRARIA A CONSTITUIÇÃO E O CÓDIGO TRIBUTÁRIO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jurisprudência copiosamente trazida aos autos, quer pelas partes, quer pelo acórdão recorrido ou pela douta Procuradoria Geral da República, verifica-se que a legitimidade da taxa da espécie ora versada está na dependência, entre outros fatores, da materialização do poder de polícia, ou seja, da existência da contraprestação oferecida pela Administração. - Ora, o acórdão recorrido negou a ocorrência desta materialidade ou contraprestação, afirmando ao invés, que "não se justifica a reiterada cobrança do questionado tributo ao início de cada exercício, por não corresponder a nenhum serviço específico e divisível, prestado ao contribuinte ou posto à sua disposição". - Posta nesses termos a questão não há como cogitar de ter havido a violação dos dispositivos invocados pela Prefeitura, tampouco se configura o dissídio jurisprudencial alegado. - Não conheço, por isso, do Recurso Extraordinário. Julgado em 06-08-1985 Revista Trimestral de Jurisprudência. Vol. 114 - Pág. 1.194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 art. 18, I, da Constituição, nem os artigos 77 e78 do Código Tributário Nacional, tampouco enseja o alegado dissídio jurisprudencial, o acórdão recorrido que negou a exigibilidade do tributo, por falta de serviço divisível e específico, posto a disposição do contribuinte e que não particularizou o exame da taxa, enquanto licença para funcionamento e localização, faltando assim, o necessário prequestionamento à tese sustentada pelo Recorrente.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2026-10-26T02:32:47.697Z</dcterms:created>
  <dcterms:modified xsi:type="dcterms:W3CDTF">2026-10-26T02:32:47.697Z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