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>
      <w:r>
        <w:rPr>
          <w:b/>
          <w:bCs/>
        </w:rPr>
        <w:t xml:space="preserve">Recurso: </w:t>
      </w:r>
      <w:r>
        <w:t xml:space="preserve">MS 97.375</w:t>
      </w:r>
    </w:p>
    <w:p/>
    <w:p>
      <w:r>
        <w:t xml:space="preserve">TRÂNSITO EM PORTO NACIONAL — QUANDO NÃO ESTÁ SUJEITA À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decidir a AMS 97.375 - AM, Relator o Sr. Ministro CARLOS MÁRIO VELLOSO, entendeu esta Turma que o art. 3º da Lei nº 3.421, de 10-7-58, com a redação que lhe deu o Decreto-Lei nº 1.507, de 23-12-76, não prevê, no caso a incidência da questionada taxa, como ocorria no regime do Decreto nº 46.434, de 15-7-59, com a redação dada pelo Decreto nº 48.242, de 24-5-60; ao art. 13; § 3º, decreto esse que regulamentou a Lei nº 3.421/58. - O citado aresto ficou assim ementado: "Tributário. Importação. Taxa de Melhoramento de Portos. Mercadoria em Trânsito, Lei nº 3.421, de 10-7-1958, artigo 3º Decreto-Lei nº 1.507, de 23-12-76. Decreto nº 46.434, de 15-7-59; art. 12; § 3º, com a redação do Decreto nº 48.242, de 24-5-1960. I - Mercadoria oriunda do estrangeiro, apenas em trânsito pelo território nacional. Não incidência da Taxa de Melhoramento de Portos. Inteligência da Lei nº 3.421, de 1958, art. 3º, com a redação do Decreto-Lei nº 1.507, de 1976. II - Recurso provido. Segurança concedida." (AMS 97.375 - AM 3389065 - Rel. Sr. Ministro CARLOS MÁRIO VELLOSO - Julg. 10-8-83 - Publ. DJ 8-9-83 - pág. 13.349 - No mesmo sentido, decidiu a egrégia 5ª Turma ao julgar AMS 95.214 - AM, relator o Sr. Ministro SEBASTIÃO REIS. Ac. de 28-05-1984 Rev. do Tribunal Federal de Recursos - Março de 1988 - Vol. 155 - Pág. 07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Taxa de Melhoramento dos Portos não incide sobre a movimentação de mercadorias vindas do exterior, em simples trânsito pelo território nacional, com destino a outro País.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2026-10-26T05:54:58.987Z</dcterms:created>
  <dcterms:modified xsi:type="dcterms:W3CDTF">2026-10-26T05:54:58.987Z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