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MS 97.367</w:t>
      </w:r>
    </w:p>
    <w:p/>
    <w:p>
      <w:r>
        <w:t xml:space="preserve">TRÂNSITO EM PORTO NACIONAL — QUANDO NÃO ESTÁ SUJEITO À MESMA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As mercadorias oriundas do estrangeiro, com simples trânsito em porto nacional, destinadas a outro país não estão sujeitas ao pagamento da taxa de melhoramento dos portos (TMP). Referência: - Lei 3.421, de 10-7-58, art. 15, com a redação que lhe deu o Decreto-lei 1.507, de 23-12-76. - Decreto 46.434, de 15-7-59, art. 13, § 3º , com redação que lhe deu o Decreto 48.242, de 24-5-60. AMS 97.367 - AM (4ª T 21-11-83 - DJ 2-2-84). AMS 95.229 - AM (4ª T 28-5-84 - DJ 24-6-84). AMS 95.494 - AM (4ª T 26-6-85 - DJ 22-8-85). AMS 103.128 - AM (5ª T 15-8-84 - DJ 20-9-84). AMS 101.594 - AM (5ª T 11-9-85 - DJ 3-10-85). AMS 100.979 - PA (6ª T 17-10-83 - DJ 1-12-83). AMS 99.178 - AM (6ª T 14-11-83 - DJ 29-3-84). AMS 103.127 - AM (6ª T 21-5-84 - DJ 28-6-84). Segunda Seção, em 12-8-86 - DJ 18-8-86 - p. 14.061. EMFOR 457 Está isenta da taxa de previdência social a importação de petróleo bruto. Referência: - Lei nº 159, de 30 de dezembro de 1935, artigo 6º. RE 41.876, de 03.07.59 (R.T.J 10/204); RE 41.965, de 14.07.59 (R.T.J. 10/205); RE 43.827, de 08.10.59 (R.T.J 11/137), RE 42.603, de 17 10 61; RE 53.129, de 02.07.63 (D.J. de 22.08.63, p. 769), ERE41.965, de 28.10.63 (D.J. de 16.04.64). Aprovada em Sessão de 13-12-1963 - pág. 135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2026-06-17T14:00:52.003Z</dcterms:created>
  <dcterms:modified xsi:type="dcterms:W3CDTF">2026-06-17T14:00:52.003Z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